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D70F" w14:textId="508410DC" w:rsidR="00F44983" w:rsidRDefault="009A3E7B" w:rsidP="00DC4955">
      <w:pPr>
        <w:pStyle w:val="berschrift1"/>
      </w:pPr>
      <w:bookmarkStart w:id="0" w:name="_Ref534801326"/>
      <w:bookmarkStart w:id="1" w:name="_Ref536695387"/>
      <w:bookmarkStart w:id="2" w:name="_Ref536695393"/>
      <w:bookmarkStart w:id="3" w:name="_Ref536695406"/>
      <w:bookmarkStart w:id="4" w:name="_Toc3476549"/>
      <w:r w:rsidRPr="00675AEC">
        <w:t>BNE-</w:t>
      </w:r>
      <w:r w:rsidR="009D6B91" w:rsidRPr="00675AEC">
        <w:t>Kompass zur Selbsteinschätzung</w:t>
      </w:r>
      <w:bookmarkEnd w:id="0"/>
      <w:bookmarkEnd w:id="1"/>
      <w:bookmarkEnd w:id="2"/>
      <w:bookmarkEnd w:id="3"/>
      <w:bookmarkEnd w:id="4"/>
    </w:p>
    <w:tbl>
      <w:tblPr>
        <w:tblStyle w:val="Tabellenraster"/>
        <w:tblW w:w="20833" w:type="dxa"/>
        <w:tblLayout w:type="fixed"/>
        <w:tblLook w:val="04A0" w:firstRow="1" w:lastRow="0" w:firstColumn="1" w:lastColumn="0" w:noHBand="0" w:noVBand="1"/>
      </w:tblPr>
      <w:tblGrid>
        <w:gridCol w:w="1553"/>
        <w:gridCol w:w="1843"/>
        <w:gridCol w:w="4396"/>
        <w:gridCol w:w="4536"/>
        <w:gridCol w:w="4252"/>
        <w:gridCol w:w="4253"/>
      </w:tblGrid>
      <w:tr w:rsidR="001C2CB3" w:rsidRPr="00081771" w14:paraId="503E8EB4" w14:textId="79B1BD7F" w:rsidTr="00BD2CE4">
        <w:trPr>
          <w:trHeight w:val="368"/>
          <w:tblHeader/>
        </w:trPr>
        <w:tc>
          <w:tcPr>
            <w:tcW w:w="7792" w:type="dxa"/>
            <w:gridSpan w:val="3"/>
            <w:shd w:val="clear" w:color="auto" w:fill="F2F2F2" w:themeFill="background1" w:themeFillShade="F2"/>
          </w:tcPr>
          <w:p w14:paraId="52FF6676" w14:textId="77777777" w:rsidR="001C2CB3" w:rsidRPr="00C72F8A" w:rsidRDefault="001C2CB3" w:rsidP="00BD2CE4">
            <w:pPr>
              <w:pStyle w:val="Grundtext"/>
              <w:rPr>
                <w:b/>
              </w:rPr>
            </w:pPr>
            <w:r w:rsidRPr="00C72F8A">
              <w:rPr>
                <w:b/>
              </w:rPr>
              <w:t>Handlungskompetenz / BNE-Professionskompetenzen</w:t>
            </w:r>
          </w:p>
        </w:tc>
        <w:tc>
          <w:tcPr>
            <w:tcW w:w="4536" w:type="dxa"/>
            <w:vMerge w:val="restart"/>
            <w:shd w:val="clear" w:color="auto" w:fill="F2F2F2" w:themeFill="background1" w:themeFillShade="F2"/>
          </w:tcPr>
          <w:p w14:paraId="2B0AB042" w14:textId="77777777" w:rsidR="001C2CB3" w:rsidRPr="00C72F8A" w:rsidRDefault="001C2CB3" w:rsidP="00BD2CE4">
            <w:pPr>
              <w:pStyle w:val="Grundtext"/>
              <w:jc w:val="center"/>
              <w:rPr>
                <w:b/>
              </w:rPr>
            </w:pPr>
            <w:r w:rsidRPr="00C72F8A">
              <w:rPr>
                <w:b/>
              </w:rPr>
              <w:t>Potentieller Mehrwert von Nord-Süd-Partnerschaften in der Lehrer/-</w:t>
            </w:r>
            <w:proofErr w:type="spellStart"/>
            <w:r w:rsidRPr="00C72F8A">
              <w:rPr>
                <w:b/>
              </w:rPr>
              <w:t>innenbildung</w:t>
            </w:r>
            <w:proofErr w:type="spellEnd"/>
          </w:p>
        </w:tc>
        <w:tc>
          <w:tcPr>
            <w:tcW w:w="4252" w:type="dxa"/>
            <w:vMerge w:val="restart"/>
            <w:shd w:val="clear" w:color="auto" w:fill="F2F2F2" w:themeFill="background1" w:themeFillShade="F2"/>
          </w:tcPr>
          <w:p w14:paraId="2C67D505" w14:textId="3F92B428" w:rsidR="001C2CB3" w:rsidRPr="00C72F8A" w:rsidRDefault="001C2CB3" w:rsidP="00BD2CE4">
            <w:pPr>
              <w:pStyle w:val="Grundtext"/>
              <w:jc w:val="center"/>
              <w:rPr>
                <w:b/>
              </w:rPr>
            </w:pPr>
            <w:r w:rsidRPr="00984C31">
              <w:rPr>
                <w:rFonts w:ascii="Arial" w:hAnsi="Arial" w:cs="Arial"/>
                <w:b/>
                <w:bCs/>
              </w:rPr>
              <w:t>Beschreibung der Partnerschaftsaktivitäten und Elemente, die zur Kompetenz beitragen</w:t>
            </w:r>
          </w:p>
        </w:tc>
        <w:tc>
          <w:tcPr>
            <w:tcW w:w="4253" w:type="dxa"/>
            <w:vMerge w:val="restart"/>
            <w:shd w:val="clear" w:color="auto" w:fill="F2F2F2" w:themeFill="background1" w:themeFillShade="F2"/>
          </w:tcPr>
          <w:p w14:paraId="32BF98B0" w14:textId="015E8471" w:rsidR="001C2CB3" w:rsidRPr="00C72F8A" w:rsidRDefault="001C2CB3" w:rsidP="00BD2CE4">
            <w:pPr>
              <w:pStyle w:val="Grundtext"/>
              <w:jc w:val="center"/>
              <w:rPr>
                <w:b/>
              </w:rPr>
            </w:pPr>
            <w:r w:rsidRPr="009070ED">
              <w:rPr>
                <w:rFonts w:ascii="Arial" w:hAnsi="Arial" w:cs="Arial"/>
                <w:b/>
              </w:rPr>
              <w:t>Selbsteinschätzung</w:t>
            </w:r>
            <w:r>
              <w:rPr>
                <w:rFonts w:ascii="Arial" w:hAnsi="Arial" w:cs="Arial"/>
                <w:b/>
              </w:rPr>
              <w:t>*</w:t>
            </w:r>
          </w:p>
        </w:tc>
      </w:tr>
      <w:tr w:rsidR="001C2CB3" w:rsidRPr="00081771" w14:paraId="32875D64" w14:textId="7B5172F9" w:rsidTr="00BD2CE4">
        <w:trPr>
          <w:trHeight w:val="307"/>
          <w:tblHeader/>
        </w:trPr>
        <w:tc>
          <w:tcPr>
            <w:tcW w:w="1553" w:type="dxa"/>
            <w:shd w:val="clear" w:color="auto" w:fill="F2F2F2" w:themeFill="background1" w:themeFillShade="F2"/>
          </w:tcPr>
          <w:p w14:paraId="0AF56A48" w14:textId="77777777" w:rsidR="001C2CB3" w:rsidRPr="00C72F8A" w:rsidRDefault="001C2CB3" w:rsidP="00BD2CE4">
            <w:pPr>
              <w:pStyle w:val="Grundtext"/>
              <w:rPr>
                <w:b/>
              </w:rPr>
            </w:pPr>
            <w:r w:rsidRPr="00C72F8A">
              <w:rPr>
                <w:b/>
              </w:rPr>
              <w:t>Kompetenzbereich</w:t>
            </w:r>
          </w:p>
        </w:tc>
        <w:tc>
          <w:tcPr>
            <w:tcW w:w="6239" w:type="dxa"/>
            <w:gridSpan w:val="2"/>
            <w:shd w:val="clear" w:color="auto" w:fill="F2F2F2" w:themeFill="background1" w:themeFillShade="F2"/>
          </w:tcPr>
          <w:p w14:paraId="03FB0C4D" w14:textId="77777777" w:rsidR="001C2CB3" w:rsidRPr="00C72F8A" w:rsidRDefault="001C2CB3" w:rsidP="00BD2CE4">
            <w:pPr>
              <w:pStyle w:val="Grundtext"/>
              <w:rPr>
                <w:b/>
              </w:rPr>
            </w:pPr>
            <w:r w:rsidRPr="00C72F8A">
              <w:rPr>
                <w:b/>
              </w:rPr>
              <w:t>Komponenten</w:t>
            </w:r>
          </w:p>
        </w:tc>
        <w:tc>
          <w:tcPr>
            <w:tcW w:w="4536" w:type="dxa"/>
            <w:vMerge/>
            <w:shd w:val="clear" w:color="auto" w:fill="F2F2F2" w:themeFill="background1" w:themeFillShade="F2"/>
          </w:tcPr>
          <w:p w14:paraId="511385AB" w14:textId="55253350" w:rsidR="001C2CB3" w:rsidRPr="001950D8" w:rsidRDefault="001C2CB3" w:rsidP="00BD2CE4">
            <w:pPr>
              <w:pStyle w:val="Grundtext"/>
              <w:rPr>
                <w:sz w:val="22"/>
                <w:szCs w:val="22"/>
              </w:rPr>
            </w:pPr>
          </w:p>
        </w:tc>
        <w:tc>
          <w:tcPr>
            <w:tcW w:w="4252" w:type="dxa"/>
            <w:vMerge/>
            <w:shd w:val="clear" w:color="auto" w:fill="F2F2F2" w:themeFill="background1" w:themeFillShade="F2"/>
          </w:tcPr>
          <w:p w14:paraId="6368DE27" w14:textId="6538654A" w:rsidR="001C2CB3" w:rsidRPr="001950D8" w:rsidRDefault="001C2CB3" w:rsidP="00BD2CE4">
            <w:pPr>
              <w:pStyle w:val="Grundtext"/>
              <w:jc w:val="center"/>
              <w:rPr>
                <w:sz w:val="22"/>
                <w:szCs w:val="22"/>
              </w:rPr>
            </w:pPr>
          </w:p>
        </w:tc>
        <w:tc>
          <w:tcPr>
            <w:tcW w:w="4253" w:type="dxa"/>
            <w:vMerge/>
            <w:shd w:val="clear" w:color="auto" w:fill="F2F2F2" w:themeFill="background1" w:themeFillShade="F2"/>
          </w:tcPr>
          <w:p w14:paraId="7EB4AEE4" w14:textId="0F95D023" w:rsidR="001C2CB3" w:rsidRPr="001950D8" w:rsidRDefault="001C2CB3" w:rsidP="00BD2CE4">
            <w:pPr>
              <w:pStyle w:val="Grundtext"/>
              <w:jc w:val="center"/>
              <w:rPr>
                <w:sz w:val="22"/>
                <w:szCs w:val="22"/>
              </w:rPr>
            </w:pPr>
          </w:p>
        </w:tc>
      </w:tr>
      <w:tr w:rsidR="00FF3C30" w:rsidRPr="00C736A4" w14:paraId="64359088" w14:textId="74A66B84" w:rsidTr="00BD2CE4">
        <w:tc>
          <w:tcPr>
            <w:tcW w:w="1553" w:type="dxa"/>
            <w:shd w:val="clear" w:color="auto" w:fill="FFE0C1" w:themeFill="accent3" w:themeFillTint="33"/>
          </w:tcPr>
          <w:p w14:paraId="0E16A11E" w14:textId="00CAD4BB" w:rsidR="00FF3C30" w:rsidRPr="007E33C4" w:rsidRDefault="00FF3C30" w:rsidP="00384B07">
            <w:pPr>
              <w:pStyle w:val="Grundtext"/>
              <w:rPr>
                <w:b/>
              </w:rPr>
            </w:pPr>
            <w:r w:rsidRPr="007E33C4">
              <w:rPr>
                <w:b/>
              </w:rPr>
              <w:t>1. Wissen</w:t>
            </w:r>
          </w:p>
        </w:tc>
        <w:tc>
          <w:tcPr>
            <w:tcW w:w="1843" w:type="dxa"/>
            <w:shd w:val="clear" w:color="auto" w:fill="FFE0C1" w:themeFill="accent3" w:themeFillTint="33"/>
          </w:tcPr>
          <w:p w14:paraId="004FC1E9" w14:textId="77777777" w:rsidR="00FF3C30" w:rsidRPr="007E33C4" w:rsidRDefault="00FF3C30" w:rsidP="00384B07">
            <w:pPr>
              <w:pStyle w:val="Grundtext"/>
              <w:rPr>
                <w:b/>
              </w:rPr>
            </w:pPr>
            <w:r w:rsidRPr="007E33C4">
              <w:rPr>
                <w:b/>
              </w:rPr>
              <w:t>1.a Grundlagenwissen Nachhaltige Entwicklung</w:t>
            </w:r>
          </w:p>
          <w:p w14:paraId="645605CA" w14:textId="77777777" w:rsidR="00FF3C30" w:rsidRPr="007E33C4" w:rsidRDefault="00FF3C30" w:rsidP="00384B07">
            <w:pPr>
              <w:pStyle w:val="Grundtext"/>
              <w:rPr>
                <w:b/>
              </w:rPr>
            </w:pPr>
          </w:p>
        </w:tc>
        <w:tc>
          <w:tcPr>
            <w:tcW w:w="4396" w:type="dxa"/>
            <w:shd w:val="clear" w:color="auto" w:fill="FFE0C1" w:themeFill="accent3" w:themeFillTint="33"/>
          </w:tcPr>
          <w:p w14:paraId="2A1EA642" w14:textId="77777777" w:rsidR="00FF3C30" w:rsidRPr="009B609D" w:rsidRDefault="00FF3C30" w:rsidP="00384B07">
            <w:pPr>
              <w:pStyle w:val="Aufzhlung"/>
            </w:pPr>
            <w:r w:rsidRPr="009B609D">
              <w:t>Wissenschaftliche Fakten zur Tragfähigkeit des Systems Erde</w:t>
            </w:r>
            <w:r>
              <w:t xml:space="preserve"> und zur Ressourcennutzung und </w:t>
            </w:r>
            <w:r>
              <w:br/>
              <w:t>-</w:t>
            </w:r>
            <w:r w:rsidRPr="009B609D">
              <w:t xml:space="preserve">verteilung kennen. </w:t>
            </w:r>
          </w:p>
          <w:p w14:paraId="74DCEAD8" w14:textId="77777777" w:rsidR="00FF3C30" w:rsidRPr="009B609D" w:rsidRDefault="00FF3C30" w:rsidP="00384B07">
            <w:pPr>
              <w:pStyle w:val="Aufzhlung"/>
            </w:pPr>
            <w:r w:rsidRPr="009B609D">
              <w:t xml:space="preserve">Die daraus entstandene politische Idee einer Nachhaltigen Entwicklung (NE), den Kontext und den Prozess ihrer Entstehung im Rahmen der Vereinten Nationen kennen, sowie den Bezug zu den </w:t>
            </w:r>
            <w:proofErr w:type="spellStart"/>
            <w:r w:rsidRPr="009B609D">
              <w:t>Sustainable</w:t>
            </w:r>
            <w:proofErr w:type="spellEnd"/>
            <w:r w:rsidRPr="009B609D">
              <w:t xml:space="preserve"> Development Goals (SDGs) herleiten. </w:t>
            </w:r>
          </w:p>
          <w:p w14:paraId="5A2A5B80" w14:textId="77777777" w:rsidR="00FF3C30" w:rsidRPr="009B609D" w:rsidRDefault="00FF3C30" w:rsidP="00384B07">
            <w:pPr>
              <w:pStyle w:val="Aufzhlung"/>
            </w:pPr>
            <w:r w:rsidRPr="009B609D">
              <w:t xml:space="preserve">Die aktuellen Kritiken am Modell der Vereinten Nationen und einige Alternativmodelle sowie unterschiedliche Verständnisse von Entwicklung kennen. Dabei den Unterschied zwischen der schwachen und starken Nachhaltigkeit verstehen, und damit eine anthropozentrische Sichtweise von einer biozentrischen Sichtweise unterscheiden. </w:t>
            </w:r>
          </w:p>
          <w:p w14:paraId="2605213B" w14:textId="77777777" w:rsidR="00FF3C30" w:rsidRPr="009B609D" w:rsidRDefault="00FF3C30" w:rsidP="00384B07">
            <w:pPr>
              <w:pStyle w:val="Aufzhlung"/>
            </w:pPr>
            <w:r w:rsidRPr="009B609D">
              <w:t xml:space="preserve">Die Bedeutung einer NE als Leitidee für die aktuelle und zukünftige Entwicklung der Gesellschaft auf internationaler, nationaler und lokaler Ebene reflektieren. </w:t>
            </w:r>
          </w:p>
          <w:p w14:paraId="15011103" w14:textId="2DD8A535" w:rsidR="00FF3C30" w:rsidRPr="009B609D" w:rsidRDefault="00FF3C30" w:rsidP="00384B07">
            <w:pPr>
              <w:pStyle w:val="Aufzhlung"/>
            </w:pPr>
            <w:r w:rsidRPr="009B609D">
              <w:t xml:space="preserve">Die regulative Ebene von der Konkretisierungsebene unterscheiden. </w:t>
            </w:r>
          </w:p>
        </w:tc>
        <w:tc>
          <w:tcPr>
            <w:tcW w:w="4536" w:type="dxa"/>
            <w:shd w:val="clear" w:color="auto" w:fill="FFE0C1" w:themeFill="accent3" w:themeFillTint="33"/>
          </w:tcPr>
          <w:p w14:paraId="12910311" w14:textId="77777777" w:rsidR="00FF3C30" w:rsidRPr="009B609D" w:rsidRDefault="00FF3C30" w:rsidP="00384B07">
            <w:pPr>
              <w:pStyle w:val="Grundtext"/>
            </w:pPr>
            <w:r w:rsidRPr="009B609D">
              <w:t>In Nord-Süd-Partnerschaften (PNS) gemachte</w:t>
            </w:r>
            <w:r>
              <w:t>,</w:t>
            </w:r>
            <w:r w:rsidRPr="009B609D">
              <w:t xml:space="preserve"> reflektierte Erfahrungen erhöhen die Möglichkeit,</w:t>
            </w:r>
          </w:p>
          <w:p w14:paraId="602F6A6E" w14:textId="77777777" w:rsidR="00FF3C30" w:rsidRPr="009B609D" w:rsidRDefault="00FF3C30" w:rsidP="00384B07">
            <w:pPr>
              <w:pStyle w:val="Aufzhlung"/>
            </w:pPr>
            <w:r w:rsidRPr="009B609D">
              <w:t>Nachhaltige Entwicklung (NE) als westzentrierten Begriff zu verstehen.</w:t>
            </w:r>
          </w:p>
          <w:p w14:paraId="1612F433" w14:textId="77777777" w:rsidR="00FF3C30" w:rsidRPr="009B609D" w:rsidRDefault="00FF3C30" w:rsidP="00384B07">
            <w:pPr>
              <w:pStyle w:val="Aufzhlung"/>
            </w:pPr>
            <w:r w:rsidRPr="009B609D">
              <w:t xml:space="preserve">aus dem globalen Süden stammende Alternativmodelle zu kennen, z.B. </w:t>
            </w:r>
            <w:proofErr w:type="spellStart"/>
            <w:r w:rsidRPr="009B609D">
              <w:t>Buen</w:t>
            </w:r>
            <w:proofErr w:type="spellEnd"/>
            <w:r w:rsidRPr="009B609D">
              <w:t xml:space="preserve"> </w:t>
            </w:r>
            <w:proofErr w:type="spellStart"/>
            <w:r w:rsidRPr="009B609D">
              <w:t>Vivir</w:t>
            </w:r>
            <w:proofErr w:type="spellEnd"/>
            <w:r w:rsidRPr="009B609D">
              <w:t xml:space="preserve">, Gandhi-Prinzipien. </w:t>
            </w:r>
          </w:p>
          <w:p w14:paraId="702F1421" w14:textId="77777777" w:rsidR="00FF3C30" w:rsidRPr="009B609D" w:rsidRDefault="00FF3C30" w:rsidP="00384B07">
            <w:pPr>
              <w:pStyle w:val="Aufzhlung"/>
            </w:pPr>
            <w:r w:rsidRPr="009B609D">
              <w:t>im Rahmen einer Partnerschaft ein gemeinsames Verständnis von NE als regulative Idee auszuhandeln.</w:t>
            </w:r>
          </w:p>
          <w:p w14:paraId="4578B6F0" w14:textId="59241A64" w:rsidR="00FF3C30" w:rsidRPr="009B609D" w:rsidRDefault="00FF3C30" w:rsidP="00384B07">
            <w:pPr>
              <w:pStyle w:val="Aufzhlung"/>
            </w:pPr>
            <w:r w:rsidRPr="009B609D">
              <w:t>dessen Bedeutung für Gesellschaften im globalen No</w:t>
            </w:r>
            <w:r>
              <w:t>rden und Süden zu erläutern.</w:t>
            </w:r>
          </w:p>
        </w:tc>
        <w:tc>
          <w:tcPr>
            <w:tcW w:w="4252" w:type="dxa"/>
            <w:shd w:val="clear" w:color="auto" w:fill="auto"/>
          </w:tcPr>
          <w:p w14:paraId="536BCBCB" w14:textId="77777777" w:rsidR="00FF3C30" w:rsidRPr="009B609D" w:rsidRDefault="00FF3C30" w:rsidP="00384B07">
            <w:pPr>
              <w:pStyle w:val="Grundtext"/>
            </w:pPr>
          </w:p>
        </w:tc>
        <w:tc>
          <w:tcPr>
            <w:tcW w:w="4253" w:type="dxa"/>
            <w:shd w:val="clear" w:color="auto" w:fill="auto"/>
          </w:tcPr>
          <w:p w14:paraId="1553A671" w14:textId="77777777" w:rsidR="00FF3C30" w:rsidRPr="00BD2CE4" w:rsidRDefault="00FF3C30" w:rsidP="00384B07">
            <w:pPr>
              <w:pStyle w:val="Grundtext"/>
              <w:numPr>
                <w:ilvl w:val="0"/>
                <w:numId w:val="25"/>
              </w:numPr>
            </w:pPr>
            <w:r w:rsidRPr="00BD2CE4">
              <w:t>in der Umsetzungsphase</w:t>
            </w:r>
          </w:p>
          <w:p w14:paraId="4524E9EF" w14:textId="77777777" w:rsidR="00FF3C30" w:rsidRPr="00BD2CE4" w:rsidRDefault="00FF3C30" w:rsidP="00384B07">
            <w:pPr>
              <w:pStyle w:val="Grundtext"/>
              <w:numPr>
                <w:ilvl w:val="0"/>
                <w:numId w:val="25"/>
              </w:numPr>
            </w:pPr>
            <w:r w:rsidRPr="00BD2CE4">
              <w:t>interessant, könnte verfolgt werden</w:t>
            </w:r>
          </w:p>
          <w:p w14:paraId="342F4819" w14:textId="77777777" w:rsidR="00FF3C30" w:rsidRPr="00BD2CE4" w:rsidRDefault="00FF3C30" w:rsidP="00384B07">
            <w:pPr>
              <w:pStyle w:val="Grundtext"/>
              <w:numPr>
                <w:ilvl w:val="0"/>
                <w:numId w:val="25"/>
              </w:numPr>
            </w:pPr>
            <w:r w:rsidRPr="00BD2CE4">
              <w:t>im Rahmen der PNS nicht relevant</w:t>
            </w:r>
          </w:p>
          <w:p w14:paraId="14EDAB7F" w14:textId="77777777" w:rsidR="00FF3C30" w:rsidRPr="00BD2CE4" w:rsidRDefault="00FF3C30" w:rsidP="00384B07">
            <w:pPr>
              <w:pStyle w:val="Grundtext"/>
            </w:pPr>
          </w:p>
          <w:p w14:paraId="2F77AF8C" w14:textId="7CD8D464" w:rsidR="00FF3C30" w:rsidRPr="009B609D" w:rsidRDefault="00FF3C30" w:rsidP="00384B07">
            <w:pPr>
              <w:pStyle w:val="Grundtext"/>
            </w:pPr>
            <w:r w:rsidRPr="00BD2CE4">
              <w:t>Bemerkungen:</w:t>
            </w:r>
          </w:p>
        </w:tc>
      </w:tr>
      <w:tr w:rsidR="00FF3C30" w:rsidRPr="00C736A4" w14:paraId="6186B41C" w14:textId="1D966CCC" w:rsidTr="00BD2CE4">
        <w:tc>
          <w:tcPr>
            <w:tcW w:w="1553" w:type="dxa"/>
            <w:shd w:val="clear" w:color="auto" w:fill="FFE0C1" w:themeFill="accent3" w:themeFillTint="33"/>
          </w:tcPr>
          <w:p w14:paraId="75F6AAF0" w14:textId="6105B7B9" w:rsidR="00FF3C30" w:rsidRPr="007E33C4" w:rsidRDefault="00FF3C30" w:rsidP="00384B07">
            <w:pPr>
              <w:pStyle w:val="Grundtext"/>
              <w:rPr>
                <w:b/>
              </w:rPr>
            </w:pPr>
            <w:r w:rsidRPr="00FF3C30">
              <w:rPr>
                <w:b/>
                <w:color w:val="A6A6A6" w:themeColor="background1" w:themeShade="A6"/>
              </w:rPr>
              <w:t>1. Wissen</w:t>
            </w:r>
          </w:p>
        </w:tc>
        <w:tc>
          <w:tcPr>
            <w:tcW w:w="1843" w:type="dxa"/>
            <w:shd w:val="clear" w:color="auto" w:fill="FFE0C1" w:themeFill="accent3" w:themeFillTint="33"/>
          </w:tcPr>
          <w:p w14:paraId="1308AADB" w14:textId="22C8D0EA" w:rsidR="00FF3C30" w:rsidRPr="007E33C4" w:rsidRDefault="00FF3C30" w:rsidP="00384B07">
            <w:pPr>
              <w:pStyle w:val="Grundtext"/>
              <w:rPr>
                <w:b/>
              </w:rPr>
            </w:pPr>
            <w:r w:rsidRPr="007E33C4">
              <w:rPr>
                <w:b/>
              </w:rPr>
              <w:t>1.b Grundlagenwissen NE-relevante Themen/Inhalte</w:t>
            </w:r>
          </w:p>
        </w:tc>
        <w:tc>
          <w:tcPr>
            <w:tcW w:w="4396" w:type="dxa"/>
            <w:shd w:val="clear" w:color="auto" w:fill="FFE0C1" w:themeFill="accent3" w:themeFillTint="33"/>
          </w:tcPr>
          <w:p w14:paraId="543A25CE" w14:textId="77777777" w:rsidR="00FF3C30" w:rsidRPr="001950D8" w:rsidRDefault="00FF3C30" w:rsidP="00384B07">
            <w:pPr>
              <w:pStyle w:val="Grundtext"/>
            </w:pPr>
            <w:r w:rsidRPr="001950D8">
              <w:t>Über Grundlagenwissen verfügen, welches erlaubt, mögliche Unterrichtsthemen aufzugreifen:</w:t>
            </w:r>
          </w:p>
          <w:p w14:paraId="55C92614" w14:textId="77777777" w:rsidR="00FF3C30" w:rsidRPr="001950D8" w:rsidRDefault="00FF3C30" w:rsidP="00384B07">
            <w:pPr>
              <w:pStyle w:val="Aufzhlung"/>
            </w:pPr>
            <w:r w:rsidRPr="001950D8">
              <w:t xml:space="preserve">Eignung von Unterrichtsthemen im Hinblick auf ökonomische, ökologische und soziokulturelle Dimension sowie ihre Vernetzungen und Entwicklungen in Raum und Zeit beurteilen. </w:t>
            </w:r>
          </w:p>
          <w:p w14:paraId="20C6A9BB" w14:textId="77777777" w:rsidR="00FF3C30" w:rsidRPr="001950D8" w:rsidRDefault="00FF3C30" w:rsidP="00384B07">
            <w:pPr>
              <w:pStyle w:val="Aufzhlung"/>
            </w:pPr>
            <w:r w:rsidRPr="001950D8">
              <w:t>Nachhaltigkeitsrelevante Frage- und Problemstellungen erkennen:</w:t>
            </w:r>
          </w:p>
          <w:p w14:paraId="006A23F5" w14:textId="77777777" w:rsidR="00FF3C30" w:rsidRPr="001950D8" w:rsidRDefault="00FF3C30" w:rsidP="00384B07">
            <w:pPr>
              <w:pStyle w:val="Aufzhlung"/>
              <w:numPr>
                <w:ilvl w:val="1"/>
                <w:numId w:val="8"/>
              </w:numPr>
            </w:pPr>
            <w:r w:rsidRPr="001950D8">
              <w:t>sich Wissen zu Wirkungen, Nebenwirkungen und Rückwirkungen aneignen</w:t>
            </w:r>
          </w:p>
          <w:p w14:paraId="02F22A40" w14:textId="77777777" w:rsidR="00FF3C30" w:rsidRPr="001950D8" w:rsidRDefault="00FF3C30" w:rsidP="00384B07">
            <w:pPr>
              <w:pStyle w:val="Aufzhlung"/>
              <w:numPr>
                <w:ilvl w:val="1"/>
                <w:numId w:val="8"/>
              </w:numPr>
            </w:pPr>
            <w:r w:rsidRPr="001950D8">
              <w:t>Interessenslagen und Interessenskonflikte zwischen unterschiedlichen Akteurs-Perspektiven inkl. Machtaspekte verstehen</w:t>
            </w:r>
          </w:p>
          <w:p w14:paraId="1F4B8E3A" w14:textId="77777777" w:rsidR="00FF3C30" w:rsidRPr="001950D8" w:rsidRDefault="00FF3C30" w:rsidP="00384B07">
            <w:pPr>
              <w:pStyle w:val="Aufzhlung"/>
              <w:numPr>
                <w:ilvl w:val="1"/>
                <w:numId w:val="8"/>
              </w:numPr>
            </w:pPr>
            <w:r w:rsidRPr="001950D8">
              <w:t xml:space="preserve">sich implizit leitenden Wertesystemen, Normen und Strukturen (inkl. Verhältnis Mensch-Natur und Menschen untereinander) </w:t>
            </w:r>
            <w:proofErr w:type="gramStart"/>
            <w:r w:rsidRPr="001950D8">
              <w:t>bewusst werden</w:t>
            </w:r>
            <w:proofErr w:type="gramEnd"/>
            <w:r>
              <w:t>.</w:t>
            </w:r>
          </w:p>
          <w:p w14:paraId="309C1628" w14:textId="77777777" w:rsidR="00FF3C30" w:rsidRPr="001950D8" w:rsidRDefault="00FF3C30" w:rsidP="00384B07">
            <w:pPr>
              <w:pStyle w:val="Aufzhlung"/>
            </w:pPr>
            <w:r w:rsidRPr="001950D8">
              <w:t xml:space="preserve">Alternative Entwicklungsmodelle (z.B. Transition </w:t>
            </w:r>
            <w:proofErr w:type="spellStart"/>
            <w:r w:rsidRPr="001950D8">
              <w:t>cities</w:t>
            </w:r>
            <w:proofErr w:type="spellEnd"/>
            <w:r w:rsidRPr="001950D8">
              <w:t xml:space="preserve">, Austauschnetzwerke, Alternativgeldflüsse, usw.) sowie Prozesse ihrer Entstehung kennen und kritisch-konstruktiv reflektieren. </w:t>
            </w:r>
          </w:p>
          <w:p w14:paraId="31542BC6" w14:textId="6F0AC7DE" w:rsidR="00FF3C30" w:rsidRPr="001950D8" w:rsidRDefault="00FF3C30" w:rsidP="00384B07">
            <w:pPr>
              <w:pStyle w:val="Aufzhlung"/>
            </w:pPr>
            <w:r w:rsidRPr="001950D8">
              <w:t>Funktionslogik und Schritte von partizipativen Prozessen in der Gesellschaft kennen.</w:t>
            </w:r>
          </w:p>
        </w:tc>
        <w:tc>
          <w:tcPr>
            <w:tcW w:w="4536" w:type="dxa"/>
            <w:shd w:val="clear" w:color="auto" w:fill="FFE0C1" w:themeFill="accent3" w:themeFillTint="33"/>
          </w:tcPr>
          <w:p w14:paraId="7742F6BB" w14:textId="77777777" w:rsidR="00FF3C30" w:rsidRPr="001950D8" w:rsidRDefault="00FF3C30" w:rsidP="00384B07">
            <w:pPr>
              <w:pStyle w:val="Grundtext"/>
            </w:pPr>
            <w:r w:rsidRPr="001950D8">
              <w:t>In PNS gemachte</w:t>
            </w:r>
            <w:r>
              <w:t>,</w:t>
            </w:r>
            <w:r w:rsidRPr="001950D8">
              <w:t xml:space="preserve"> reflektierte Erfahrungen erhöhen die Möglichkeit,</w:t>
            </w:r>
          </w:p>
          <w:p w14:paraId="5F005406" w14:textId="77777777" w:rsidR="00FF3C30" w:rsidRPr="001950D8" w:rsidRDefault="00FF3C30" w:rsidP="00384B07">
            <w:pPr>
              <w:pStyle w:val="Aufzhlung"/>
            </w:pPr>
            <w:r w:rsidRPr="001950D8">
              <w:t>über im Rahmen der Partnerschaft entstandenes NE-relevantes fachliches Wissen in Bezug auf weltweite Zusammenhänge und damit verbundene Machtverhältnisse zu verfügen.</w:t>
            </w:r>
          </w:p>
          <w:p w14:paraId="34232014" w14:textId="2AA46032" w:rsidR="00FF3C30" w:rsidRPr="001950D8" w:rsidRDefault="00FF3C30" w:rsidP="00384B07">
            <w:pPr>
              <w:pStyle w:val="Grundtext"/>
            </w:pPr>
            <w:r w:rsidRPr="001950D8">
              <w:rPr>
                <w:iCs/>
              </w:rPr>
              <w:t>mit (alternativen) Entwicklungsmodellen verbundene Werte und Muster explizit zu machen. Dies fliesst in der Bearbeitung des Fachwissens ein.</w:t>
            </w:r>
          </w:p>
        </w:tc>
        <w:tc>
          <w:tcPr>
            <w:tcW w:w="4252" w:type="dxa"/>
            <w:shd w:val="clear" w:color="auto" w:fill="auto"/>
          </w:tcPr>
          <w:p w14:paraId="70A33443" w14:textId="77777777" w:rsidR="00FF3C30" w:rsidRPr="001950D8" w:rsidRDefault="00FF3C30" w:rsidP="00384B07">
            <w:pPr>
              <w:pStyle w:val="Grundtext"/>
            </w:pPr>
          </w:p>
        </w:tc>
        <w:tc>
          <w:tcPr>
            <w:tcW w:w="4253" w:type="dxa"/>
            <w:shd w:val="clear" w:color="auto" w:fill="auto"/>
          </w:tcPr>
          <w:p w14:paraId="1339C283" w14:textId="77777777" w:rsidR="00FF3C30" w:rsidRPr="00BD2CE4" w:rsidRDefault="00FF3C30" w:rsidP="00384B07">
            <w:pPr>
              <w:pStyle w:val="Grundtext"/>
              <w:numPr>
                <w:ilvl w:val="0"/>
                <w:numId w:val="25"/>
              </w:numPr>
            </w:pPr>
            <w:r w:rsidRPr="00BD2CE4">
              <w:t>in der Umsetzungsphase</w:t>
            </w:r>
          </w:p>
          <w:p w14:paraId="29E7C7F3" w14:textId="77777777" w:rsidR="00FF3C30" w:rsidRPr="00BD2CE4" w:rsidRDefault="00FF3C30" w:rsidP="00384B07">
            <w:pPr>
              <w:pStyle w:val="Grundtext"/>
              <w:numPr>
                <w:ilvl w:val="0"/>
                <w:numId w:val="25"/>
              </w:numPr>
            </w:pPr>
            <w:r w:rsidRPr="00BD2CE4">
              <w:t>interessant, könnte verfolgt werden</w:t>
            </w:r>
          </w:p>
          <w:p w14:paraId="3BEE7D22" w14:textId="77777777" w:rsidR="00FF3C30" w:rsidRPr="00BD2CE4" w:rsidRDefault="00FF3C30" w:rsidP="00384B07">
            <w:pPr>
              <w:pStyle w:val="Grundtext"/>
              <w:numPr>
                <w:ilvl w:val="0"/>
                <w:numId w:val="25"/>
              </w:numPr>
            </w:pPr>
            <w:r w:rsidRPr="00BD2CE4">
              <w:t>im Rahmen der PNS nicht relevant</w:t>
            </w:r>
          </w:p>
          <w:p w14:paraId="4743629C" w14:textId="77777777" w:rsidR="00FF3C30" w:rsidRPr="00BD2CE4" w:rsidRDefault="00FF3C30" w:rsidP="00384B07">
            <w:pPr>
              <w:pStyle w:val="Grundtext"/>
            </w:pPr>
          </w:p>
          <w:p w14:paraId="2ED886E8" w14:textId="7F2ACBAA" w:rsidR="00FF3C30" w:rsidRPr="001950D8" w:rsidRDefault="00FF3C30" w:rsidP="00384B07">
            <w:pPr>
              <w:pStyle w:val="Grundtext"/>
            </w:pPr>
            <w:r w:rsidRPr="00BD2CE4">
              <w:t>Bemerkungen:</w:t>
            </w:r>
          </w:p>
        </w:tc>
      </w:tr>
      <w:tr w:rsidR="00FF3C30" w:rsidRPr="00C736A4" w14:paraId="2F3EC106" w14:textId="43BC3FFB" w:rsidTr="00340C22">
        <w:trPr>
          <w:trHeight w:val="4908"/>
        </w:trPr>
        <w:tc>
          <w:tcPr>
            <w:tcW w:w="1553" w:type="dxa"/>
            <w:shd w:val="clear" w:color="auto" w:fill="FFE0C1" w:themeFill="accent3" w:themeFillTint="33"/>
          </w:tcPr>
          <w:p w14:paraId="07B8872B" w14:textId="187A27F6" w:rsidR="00FF3C30" w:rsidRPr="007E33C4" w:rsidRDefault="00FF3C30" w:rsidP="00384B07">
            <w:pPr>
              <w:pStyle w:val="Grundtext"/>
              <w:rPr>
                <w:b/>
              </w:rPr>
            </w:pPr>
            <w:r w:rsidRPr="00FF3C30">
              <w:rPr>
                <w:b/>
                <w:color w:val="A6A6A6" w:themeColor="background1" w:themeShade="A6"/>
              </w:rPr>
              <w:t>1. Wissen</w:t>
            </w:r>
          </w:p>
        </w:tc>
        <w:tc>
          <w:tcPr>
            <w:tcW w:w="1843" w:type="dxa"/>
            <w:shd w:val="clear" w:color="auto" w:fill="FFE0C1" w:themeFill="accent3" w:themeFillTint="33"/>
          </w:tcPr>
          <w:p w14:paraId="4D262CCD" w14:textId="672C2CB0" w:rsidR="00FF3C30" w:rsidRPr="007E33C4" w:rsidRDefault="00FF3C30" w:rsidP="00384B07">
            <w:pPr>
              <w:pStyle w:val="Grundtext"/>
              <w:rPr>
                <w:b/>
              </w:rPr>
            </w:pPr>
            <w:r w:rsidRPr="007E33C4">
              <w:rPr>
                <w:b/>
              </w:rPr>
              <w:t xml:space="preserve">1.c Grundlagenwissen Schule als Organisation </w:t>
            </w:r>
          </w:p>
        </w:tc>
        <w:tc>
          <w:tcPr>
            <w:tcW w:w="4396" w:type="dxa"/>
            <w:shd w:val="clear" w:color="auto" w:fill="FFE0C1" w:themeFill="accent3" w:themeFillTint="33"/>
          </w:tcPr>
          <w:p w14:paraId="3F2D0C65" w14:textId="77777777" w:rsidR="00FF3C30" w:rsidRPr="001950D8" w:rsidRDefault="00FF3C30" w:rsidP="00384B07">
            <w:pPr>
              <w:pStyle w:val="Aufzhlung"/>
            </w:pPr>
            <w:r w:rsidRPr="001950D8">
              <w:t xml:space="preserve">Die Funktionslogik und Funktionsfähigkeit des Bildungssystems und der einzelnen Bildungsinstitutionen kennen und mit Bezug zum historischen und gesellschaftlichen Kontext erklären. </w:t>
            </w:r>
          </w:p>
          <w:p w14:paraId="3E414859" w14:textId="77777777" w:rsidR="00FF3C30" w:rsidRPr="001950D8" w:rsidRDefault="00FF3C30" w:rsidP="00384B07">
            <w:pPr>
              <w:pStyle w:val="Aufzhlung"/>
            </w:pPr>
            <w:r w:rsidRPr="001950D8">
              <w:t xml:space="preserve">Die Bedeutung von BNE für die Schule als Lebens- und Lernort kennen. </w:t>
            </w:r>
          </w:p>
          <w:p w14:paraId="6CFCEB2A" w14:textId="69814703" w:rsidR="00FF3C30" w:rsidRPr="001950D8" w:rsidRDefault="00FF3C30" w:rsidP="00384B07">
            <w:pPr>
              <w:pStyle w:val="Aufzhlung"/>
            </w:pPr>
            <w:r w:rsidRPr="001950D8">
              <w:t>Die Funktionslogik und Funktionsfähigkeit des Bildungssystems und dessen Institutionen im Hinblick auf BNE verstehen.</w:t>
            </w:r>
          </w:p>
        </w:tc>
        <w:tc>
          <w:tcPr>
            <w:tcW w:w="4536" w:type="dxa"/>
            <w:shd w:val="clear" w:color="auto" w:fill="FFE0C1" w:themeFill="accent3" w:themeFillTint="33"/>
          </w:tcPr>
          <w:p w14:paraId="2A528A76" w14:textId="77777777" w:rsidR="00FF3C30" w:rsidRPr="001950D8" w:rsidRDefault="00FF3C30" w:rsidP="00384B07">
            <w:pPr>
              <w:pStyle w:val="Grundtext"/>
            </w:pPr>
            <w:r w:rsidRPr="001950D8">
              <w:t>In PNS gemachte reflektierte Erfahrungen erhöhen die Möglichkeit,</w:t>
            </w:r>
          </w:p>
          <w:p w14:paraId="3B969607" w14:textId="77777777" w:rsidR="00FF3C30" w:rsidRPr="001950D8" w:rsidRDefault="00FF3C30" w:rsidP="00384B07">
            <w:pPr>
              <w:pStyle w:val="Aufzhlung"/>
            </w:pPr>
            <w:r w:rsidRPr="001950D8">
              <w:t>die Funktionslogik und Funktionsfähigkeit von Bildungssystemen in verschiede</w:t>
            </w:r>
            <w:r>
              <w:t>nen Ländern inkl. historischem und gesellschaftlichem</w:t>
            </w:r>
            <w:r w:rsidRPr="001950D8">
              <w:t xml:space="preserve"> Kontexten zu kennen.</w:t>
            </w:r>
          </w:p>
          <w:p w14:paraId="1B06571F" w14:textId="77777777" w:rsidR="00FF3C30" w:rsidRPr="001950D8" w:rsidRDefault="00FF3C30" w:rsidP="00384B07">
            <w:pPr>
              <w:pStyle w:val="Aufzhlung"/>
            </w:pPr>
            <w:r w:rsidRPr="001950D8">
              <w:t>die Bedeutung des Einflusses des historischen und gesellschaftlichen Kontextes auf ein Bildungssystem, seine Bildungsinstitutionen und Bildungspraktiken zu erkennen.</w:t>
            </w:r>
          </w:p>
          <w:p w14:paraId="5D490C2A" w14:textId="77777777" w:rsidR="00FF3C30" w:rsidRPr="001950D8" w:rsidRDefault="00FF3C30" w:rsidP="00384B07">
            <w:pPr>
              <w:pStyle w:val="Aufzhlung"/>
            </w:pPr>
            <w:r w:rsidRPr="001950D8">
              <w:t>den Einfluss von (oft im Westen initiierten) globalen Trends (z.B. PISA, UNESCO) auf verschiedene Bildungssysteme</w:t>
            </w:r>
            <w:r w:rsidRPr="001950D8" w:rsidDel="00953E6B">
              <w:t xml:space="preserve"> </w:t>
            </w:r>
            <w:r w:rsidRPr="001950D8">
              <w:t xml:space="preserve">zu reflektieren. </w:t>
            </w:r>
          </w:p>
          <w:p w14:paraId="3EAFAD10" w14:textId="5664812C" w:rsidR="00FF3C30" w:rsidRPr="001950D8" w:rsidRDefault="00FF3C30" w:rsidP="00384B07">
            <w:pPr>
              <w:pStyle w:val="Aufzhlung"/>
            </w:pPr>
            <w:r w:rsidRPr="001950D8">
              <w:t xml:space="preserve">die (nicht) vorhandene Bedeutung von BNE in diesen Trends im jeweiligen lokalen Kontext zu verstehen. </w:t>
            </w:r>
          </w:p>
        </w:tc>
        <w:tc>
          <w:tcPr>
            <w:tcW w:w="4252" w:type="dxa"/>
            <w:shd w:val="clear" w:color="auto" w:fill="auto"/>
          </w:tcPr>
          <w:p w14:paraId="181F5543" w14:textId="77777777" w:rsidR="00FF3C30" w:rsidRPr="001950D8" w:rsidRDefault="00FF3C30" w:rsidP="00384B07">
            <w:pPr>
              <w:pStyle w:val="Grundtext"/>
            </w:pPr>
          </w:p>
        </w:tc>
        <w:tc>
          <w:tcPr>
            <w:tcW w:w="4253" w:type="dxa"/>
            <w:shd w:val="clear" w:color="auto" w:fill="auto"/>
          </w:tcPr>
          <w:p w14:paraId="3AAC77EE" w14:textId="77777777" w:rsidR="00FF3C30" w:rsidRPr="00BD2CE4" w:rsidRDefault="00FF3C30" w:rsidP="00384B07">
            <w:pPr>
              <w:pStyle w:val="Grundtext"/>
              <w:numPr>
                <w:ilvl w:val="0"/>
                <w:numId w:val="25"/>
              </w:numPr>
            </w:pPr>
            <w:r w:rsidRPr="00BD2CE4">
              <w:t>in der Umsetzungsphase</w:t>
            </w:r>
          </w:p>
          <w:p w14:paraId="0581AD3F" w14:textId="77777777" w:rsidR="00FF3C30" w:rsidRPr="00BD2CE4" w:rsidRDefault="00FF3C30" w:rsidP="00384B07">
            <w:pPr>
              <w:pStyle w:val="Grundtext"/>
              <w:numPr>
                <w:ilvl w:val="0"/>
                <w:numId w:val="25"/>
              </w:numPr>
            </w:pPr>
            <w:r w:rsidRPr="00BD2CE4">
              <w:t>interessant, könnte verfolgt werden</w:t>
            </w:r>
          </w:p>
          <w:p w14:paraId="5ADFFDD0" w14:textId="77777777" w:rsidR="00FF3C30" w:rsidRPr="00BD2CE4" w:rsidRDefault="00FF3C30" w:rsidP="00384B07">
            <w:pPr>
              <w:pStyle w:val="Grundtext"/>
              <w:numPr>
                <w:ilvl w:val="0"/>
                <w:numId w:val="25"/>
              </w:numPr>
            </w:pPr>
            <w:r w:rsidRPr="00BD2CE4">
              <w:t>im Rahmen der PNS nicht relevant</w:t>
            </w:r>
          </w:p>
          <w:p w14:paraId="5E18E9AE" w14:textId="77777777" w:rsidR="00FF3C30" w:rsidRPr="00BD2CE4" w:rsidRDefault="00FF3C30" w:rsidP="00384B07">
            <w:pPr>
              <w:pStyle w:val="Grundtext"/>
            </w:pPr>
          </w:p>
          <w:p w14:paraId="27EF67E3" w14:textId="7CC99F3C" w:rsidR="00FF3C30" w:rsidRPr="001950D8" w:rsidRDefault="00FF3C30" w:rsidP="00384B07">
            <w:pPr>
              <w:pStyle w:val="Grundtext"/>
            </w:pPr>
            <w:r w:rsidRPr="00BD2CE4">
              <w:t>Bemerkungen:</w:t>
            </w:r>
          </w:p>
        </w:tc>
      </w:tr>
      <w:tr w:rsidR="00FF3C30" w:rsidRPr="00C736A4" w14:paraId="011D2DBC" w14:textId="267131EE" w:rsidTr="00340C22">
        <w:trPr>
          <w:trHeight w:val="5234"/>
        </w:trPr>
        <w:tc>
          <w:tcPr>
            <w:tcW w:w="1553" w:type="dxa"/>
            <w:tcBorders>
              <w:bottom w:val="single" w:sz="4" w:space="0" w:color="auto"/>
            </w:tcBorders>
            <w:shd w:val="clear" w:color="auto" w:fill="FFE0C1" w:themeFill="accent3" w:themeFillTint="33"/>
          </w:tcPr>
          <w:p w14:paraId="157FD72D" w14:textId="03C147F7" w:rsidR="00FF3C30" w:rsidRPr="007E33C4" w:rsidRDefault="00FF3C30" w:rsidP="00384B07">
            <w:pPr>
              <w:pStyle w:val="Grundtext"/>
              <w:rPr>
                <w:b/>
              </w:rPr>
            </w:pPr>
            <w:r w:rsidRPr="00FF3C30">
              <w:rPr>
                <w:b/>
                <w:color w:val="A6A6A6" w:themeColor="background1" w:themeShade="A6"/>
              </w:rPr>
              <w:t>1. Wissen</w:t>
            </w:r>
          </w:p>
        </w:tc>
        <w:tc>
          <w:tcPr>
            <w:tcW w:w="1843" w:type="dxa"/>
            <w:tcBorders>
              <w:bottom w:val="single" w:sz="4" w:space="0" w:color="auto"/>
            </w:tcBorders>
            <w:shd w:val="clear" w:color="auto" w:fill="FFE0C1" w:themeFill="accent3" w:themeFillTint="33"/>
          </w:tcPr>
          <w:p w14:paraId="646EA493" w14:textId="1AFAC865" w:rsidR="00FF3C30" w:rsidRPr="007E33C4" w:rsidRDefault="00FF3C30" w:rsidP="00384B07">
            <w:pPr>
              <w:pStyle w:val="Grundtext"/>
              <w:rPr>
                <w:b/>
              </w:rPr>
            </w:pPr>
            <w:r w:rsidRPr="007E33C4">
              <w:rPr>
                <w:b/>
              </w:rPr>
              <w:t>1.d Grundlagenwissen Bildung für Nachhaltige Entwicklung</w:t>
            </w:r>
          </w:p>
        </w:tc>
        <w:tc>
          <w:tcPr>
            <w:tcW w:w="4396" w:type="dxa"/>
            <w:tcBorders>
              <w:bottom w:val="single" w:sz="4" w:space="0" w:color="auto"/>
            </w:tcBorders>
            <w:shd w:val="clear" w:color="auto" w:fill="FFE0C1" w:themeFill="accent3" w:themeFillTint="33"/>
          </w:tcPr>
          <w:p w14:paraId="26939A7B" w14:textId="77777777" w:rsidR="00FF3C30" w:rsidRPr="001950D8" w:rsidRDefault="00FF3C30" w:rsidP="00384B07">
            <w:pPr>
              <w:pStyle w:val="Aufzhlung"/>
            </w:pPr>
            <w:r w:rsidRPr="001950D8">
              <w:t>Das Leitziel und die entsprechenden Teilkompetenzen einer BNE kennen und kritisch hinterfragen.</w:t>
            </w:r>
          </w:p>
          <w:p w14:paraId="079A180F" w14:textId="77777777" w:rsidR="00FF3C30" w:rsidRPr="009B609D" w:rsidRDefault="00FF3C30" w:rsidP="00384B07">
            <w:pPr>
              <w:pStyle w:val="Aufzhlung"/>
            </w:pPr>
            <w:r w:rsidRPr="001950D8">
              <w:t xml:space="preserve">Das zugrunde liegende Verständnis von NE in bestehenden </w:t>
            </w:r>
            <w:r>
              <w:t>BNE-</w:t>
            </w:r>
            <w:r w:rsidRPr="001950D8">
              <w:t>Modellen</w:t>
            </w:r>
            <w:r w:rsidRPr="009B609D">
              <w:rPr>
                <w:rStyle w:val="Funotenzeichen"/>
                <w:rFonts w:ascii="Arial" w:hAnsi="Arial" w:cs="Arial"/>
              </w:rPr>
              <w:footnoteReference w:id="1"/>
            </w:r>
            <w:r w:rsidRPr="009B609D">
              <w:t xml:space="preserve"> erkennen.</w:t>
            </w:r>
          </w:p>
          <w:p w14:paraId="35C32400" w14:textId="3D99B3D8" w:rsidR="00FF3C30" w:rsidRPr="009B609D" w:rsidRDefault="00FF3C30" w:rsidP="00384B07">
            <w:pPr>
              <w:pStyle w:val="Aufzhlung"/>
            </w:pPr>
            <w:r w:rsidRPr="009B609D">
              <w:t>Darauf logisch aufbauende Lernziele formulieren (damit die entsprechende Umsetzung in Unterricht und Schulleben als Könnens-Aspekt angegangen werden kann).</w:t>
            </w:r>
          </w:p>
        </w:tc>
        <w:tc>
          <w:tcPr>
            <w:tcW w:w="4536" w:type="dxa"/>
            <w:tcBorders>
              <w:bottom w:val="single" w:sz="4" w:space="0" w:color="auto"/>
            </w:tcBorders>
            <w:shd w:val="clear" w:color="auto" w:fill="FFE0C1" w:themeFill="accent3" w:themeFillTint="33"/>
          </w:tcPr>
          <w:p w14:paraId="1D87025C" w14:textId="77777777" w:rsidR="00FF3C30" w:rsidRPr="009B609D" w:rsidRDefault="00FF3C30" w:rsidP="00384B07">
            <w:pPr>
              <w:pStyle w:val="Grundtext"/>
            </w:pPr>
            <w:r w:rsidRPr="009B609D">
              <w:t>In PNS gemachte reflektierte Erfahrungen erhöhen die Möglichkeit,</w:t>
            </w:r>
          </w:p>
          <w:p w14:paraId="5F725218" w14:textId="77777777" w:rsidR="00FF3C30" w:rsidRPr="009B609D" w:rsidRDefault="00FF3C30" w:rsidP="00384B07">
            <w:pPr>
              <w:pStyle w:val="Aufzhlung"/>
            </w:pPr>
            <w:r w:rsidRPr="009B609D">
              <w:t>den Zusammenhang zwischen dem Leitziel und den entsprechenden Teilkompetenzen einer BNE</w:t>
            </w:r>
            <w:r w:rsidRPr="009B609D" w:rsidDel="00456619">
              <w:t xml:space="preserve"> </w:t>
            </w:r>
            <w:r w:rsidRPr="009B609D">
              <w:t xml:space="preserve">und dem lokal vorherrschenden Verständnis von NE zu reflektieren und den Vergleich mit mehreren bestehenden Modellen anzustellen. </w:t>
            </w:r>
          </w:p>
          <w:p w14:paraId="3FC45848" w14:textId="77777777" w:rsidR="00FF3C30" w:rsidRPr="009B609D" w:rsidRDefault="00FF3C30" w:rsidP="00384B07">
            <w:pPr>
              <w:pStyle w:val="Aufzhlung"/>
            </w:pPr>
            <w:r w:rsidRPr="009B609D">
              <w:t>bekannte Modelle auf ihren Westzentrismus hin zu befragen.</w:t>
            </w:r>
          </w:p>
          <w:p w14:paraId="5B5FF87D" w14:textId="6A7B9BC5" w:rsidR="00FF3C30" w:rsidRPr="009B609D" w:rsidRDefault="00FF3C30" w:rsidP="00384B07">
            <w:pPr>
              <w:pStyle w:val="Aufzhlung"/>
            </w:pPr>
            <w:r w:rsidRPr="009B609D">
              <w:t>lokale Bildungsmodelle, die einer BNE entsprechen, zu suchen und  zu beurteilen, ob Anpassungen am bekannten Modell nötig sind.</w:t>
            </w:r>
          </w:p>
        </w:tc>
        <w:tc>
          <w:tcPr>
            <w:tcW w:w="4252" w:type="dxa"/>
            <w:tcBorders>
              <w:bottom w:val="single" w:sz="4" w:space="0" w:color="auto"/>
            </w:tcBorders>
            <w:shd w:val="clear" w:color="auto" w:fill="auto"/>
          </w:tcPr>
          <w:p w14:paraId="51F6D127" w14:textId="77777777" w:rsidR="00FF3C30" w:rsidRPr="009B609D" w:rsidRDefault="00FF3C30" w:rsidP="00384B07">
            <w:pPr>
              <w:pStyle w:val="Grundtext"/>
            </w:pPr>
          </w:p>
        </w:tc>
        <w:tc>
          <w:tcPr>
            <w:tcW w:w="4253" w:type="dxa"/>
            <w:tcBorders>
              <w:bottom w:val="single" w:sz="4" w:space="0" w:color="auto"/>
            </w:tcBorders>
            <w:shd w:val="clear" w:color="auto" w:fill="auto"/>
          </w:tcPr>
          <w:p w14:paraId="5EE2303A" w14:textId="77777777" w:rsidR="00FF3C30" w:rsidRPr="00BD2CE4" w:rsidRDefault="00FF3C30" w:rsidP="00384B07">
            <w:pPr>
              <w:pStyle w:val="Grundtext"/>
              <w:numPr>
                <w:ilvl w:val="0"/>
                <w:numId w:val="25"/>
              </w:numPr>
            </w:pPr>
            <w:r w:rsidRPr="00BD2CE4">
              <w:t>in der Umsetzungsphase</w:t>
            </w:r>
          </w:p>
          <w:p w14:paraId="266111D7" w14:textId="77777777" w:rsidR="00FF3C30" w:rsidRPr="00BD2CE4" w:rsidRDefault="00FF3C30" w:rsidP="00384B07">
            <w:pPr>
              <w:pStyle w:val="Grundtext"/>
              <w:numPr>
                <w:ilvl w:val="0"/>
                <w:numId w:val="25"/>
              </w:numPr>
            </w:pPr>
            <w:r w:rsidRPr="00BD2CE4">
              <w:t>interessant, könnte verfolgt werden</w:t>
            </w:r>
          </w:p>
          <w:p w14:paraId="74F626BD" w14:textId="77777777" w:rsidR="00FF3C30" w:rsidRPr="00BD2CE4" w:rsidRDefault="00FF3C30" w:rsidP="00384B07">
            <w:pPr>
              <w:pStyle w:val="Grundtext"/>
              <w:numPr>
                <w:ilvl w:val="0"/>
                <w:numId w:val="25"/>
              </w:numPr>
            </w:pPr>
            <w:r w:rsidRPr="00BD2CE4">
              <w:t>im Rahmen der PNS nicht relevant</w:t>
            </w:r>
          </w:p>
          <w:p w14:paraId="2239255C" w14:textId="77777777" w:rsidR="00FF3C30" w:rsidRPr="00BD2CE4" w:rsidRDefault="00FF3C30" w:rsidP="00384B07">
            <w:pPr>
              <w:pStyle w:val="Grundtext"/>
            </w:pPr>
          </w:p>
          <w:p w14:paraId="5F952F5B" w14:textId="055B0847" w:rsidR="00FF3C30" w:rsidRPr="009B609D" w:rsidRDefault="00FF3C30" w:rsidP="00384B07">
            <w:pPr>
              <w:pStyle w:val="Grundtext"/>
            </w:pPr>
            <w:r w:rsidRPr="00BD2CE4">
              <w:t>Bemerkungen:</w:t>
            </w:r>
          </w:p>
        </w:tc>
      </w:tr>
      <w:tr w:rsidR="00384B07" w:rsidRPr="00C736A4" w14:paraId="707848B1" w14:textId="7946A33A" w:rsidTr="001C2CB3">
        <w:trPr>
          <w:trHeight w:val="322"/>
        </w:trPr>
        <w:tc>
          <w:tcPr>
            <w:tcW w:w="1553" w:type="dxa"/>
            <w:tcBorders>
              <w:left w:val="nil"/>
              <w:right w:val="nil"/>
            </w:tcBorders>
            <w:shd w:val="clear" w:color="auto" w:fill="auto"/>
          </w:tcPr>
          <w:p w14:paraId="57704728" w14:textId="77777777" w:rsidR="00384B07" w:rsidRPr="007E33C4" w:rsidRDefault="00384B07" w:rsidP="00384B07">
            <w:pPr>
              <w:pStyle w:val="Grundtext"/>
              <w:rPr>
                <w:b/>
              </w:rPr>
            </w:pPr>
          </w:p>
        </w:tc>
        <w:tc>
          <w:tcPr>
            <w:tcW w:w="1843" w:type="dxa"/>
            <w:tcBorders>
              <w:left w:val="nil"/>
              <w:right w:val="nil"/>
            </w:tcBorders>
            <w:shd w:val="clear" w:color="auto" w:fill="auto"/>
          </w:tcPr>
          <w:p w14:paraId="0966BCC7" w14:textId="77777777" w:rsidR="00384B07" w:rsidRPr="007E33C4" w:rsidRDefault="00384B07" w:rsidP="00384B07">
            <w:pPr>
              <w:pStyle w:val="Grundtext"/>
              <w:rPr>
                <w:b/>
              </w:rPr>
            </w:pPr>
          </w:p>
        </w:tc>
        <w:tc>
          <w:tcPr>
            <w:tcW w:w="4396" w:type="dxa"/>
            <w:tcBorders>
              <w:left w:val="nil"/>
              <w:right w:val="nil"/>
            </w:tcBorders>
            <w:shd w:val="clear" w:color="auto" w:fill="auto"/>
          </w:tcPr>
          <w:p w14:paraId="4564C4CE" w14:textId="77777777" w:rsidR="00384B07" w:rsidRPr="009B609D" w:rsidRDefault="00384B07" w:rsidP="00384B07">
            <w:pPr>
              <w:pStyle w:val="Grundtext"/>
            </w:pPr>
          </w:p>
        </w:tc>
        <w:tc>
          <w:tcPr>
            <w:tcW w:w="4536" w:type="dxa"/>
            <w:tcBorders>
              <w:left w:val="nil"/>
              <w:right w:val="nil"/>
            </w:tcBorders>
            <w:shd w:val="clear" w:color="auto" w:fill="auto"/>
          </w:tcPr>
          <w:p w14:paraId="45DEFA9D" w14:textId="77777777" w:rsidR="00384B07" w:rsidRPr="009B609D" w:rsidRDefault="00384B07" w:rsidP="00384B07">
            <w:pPr>
              <w:pStyle w:val="Grundtext"/>
            </w:pPr>
          </w:p>
        </w:tc>
        <w:tc>
          <w:tcPr>
            <w:tcW w:w="4252" w:type="dxa"/>
            <w:tcBorders>
              <w:left w:val="nil"/>
              <w:right w:val="nil"/>
            </w:tcBorders>
            <w:shd w:val="clear" w:color="auto" w:fill="auto"/>
          </w:tcPr>
          <w:p w14:paraId="3D4BD401" w14:textId="77777777" w:rsidR="00384B07" w:rsidRPr="009B609D" w:rsidRDefault="00384B07" w:rsidP="00384B07">
            <w:pPr>
              <w:pStyle w:val="Grundtext"/>
            </w:pPr>
          </w:p>
        </w:tc>
        <w:tc>
          <w:tcPr>
            <w:tcW w:w="4253" w:type="dxa"/>
            <w:tcBorders>
              <w:left w:val="nil"/>
              <w:right w:val="nil"/>
            </w:tcBorders>
            <w:shd w:val="clear" w:color="auto" w:fill="auto"/>
          </w:tcPr>
          <w:p w14:paraId="25F0DADD" w14:textId="77777777" w:rsidR="00384B07" w:rsidRPr="009B609D" w:rsidRDefault="00384B07" w:rsidP="00384B07">
            <w:pPr>
              <w:pStyle w:val="Grundtext"/>
            </w:pPr>
          </w:p>
        </w:tc>
      </w:tr>
      <w:tr w:rsidR="00FF3C30" w:rsidRPr="00C736A4" w14:paraId="76906836" w14:textId="24090E41" w:rsidTr="00032079">
        <w:trPr>
          <w:trHeight w:val="3781"/>
        </w:trPr>
        <w:tc>
          <w:tcPr>
            <w:tcW w:w="1553" w:type="dxa"/>
            <w:shd w:val="clear" w:color="auto" w:fill="E7D4DE" w:themeFill="text2" w:themeFillTint="33"/>
          </w:tcPr>
          <w:p w14:paraId="51899D92" w14:textId="467B0D6B" w:rsidR="00FF3C30" w:rsidRPr="007E33C4" w:rsidRDefault="00FF3C30" w:rsidP="00384B07">
            <w:pPr>
              <w:pStyle w:val="Grundtext"/>
              <w:rPr>
                <w:b/>
              </w:rPr>
            </w:pPr>
            <w:r w:rsidRPr="007E33C4">
              <w:rPr>
                <w:b/>
              </w:rPr>
              <w:t>2. Motivation und Volition</w:t>
            </w:r>
          </w:p>
        </w:tc>
        <w:tc>
          <w:tcPr>
            <w:tcW w:w="1843" w:type="dxa"/>
            <w:shd w:val="clear" w:color="auto" w:fill="E7D4DE" w:themeFill="text2" w:themeFillTint="33"/>
          </w:tcPr>
          <w:p w14:paraId="276EB9D7" w14:textId="1E7FBCC7" w:rsidR="00FF3C30" w:rsidRPr="007E33C4" w:rsidRDefault="00FF3C30" w:rsidP="00384B07">
            <w:pPr>
              <w:pStyle w:val="Grundtext"/>
              <w:rPr>
                <w:b/>
              </w:rPr>
            </w:pPr>
            <w:r w:rsidRPr="007E33C4">
              <w:rPr>
                <w:b/>
              </w:rPr>
              <w:t>2.a Auseinandersetzung mit NE als gesamtgesellschaftliche</w:t>
            </w:r>
            <w:r>
              <w:rPr>
                <w:b/>
              </w:rPr>
              <w:t xml:space="preserve"> </w:t>
            </w:r>
            <w:r w:rsidRPr="007E33C4">
              <w:rPr>
                <w:b/>
              </w:rPr>
              <w:t>Herausforderung</w:t>
            </w:r>
          </w:p>
        </w:tc>
        <w:tc>
          <w:tcPr>
            <w:tcW w:w="4396" w:type="dxa"/>
            <w:shd w:val="clear" w:color="auto" w:fill="E7D4DE" w:themeFill="text2" w:themeFillTint="33"/>
          </w:tcPr>
          <w:p w14:paraId="4EE133AF" w14:textId="77777777" w:rsidR="00FF3C30" w:rsidRPr="009B609D" w:rsidRDefault="00FF3C30" w:rsidP="00384B07">
            <w:pPr>
              <w:pStyle w:val="Aufzhlung"/>
              <w:rPr>
                <w:bCs/>
              </w:rPr>
            </w:pPr>
            <w:r w:rsidRPr="009B609D">
              <w:t xml:space="preserve">Motivation und Bereitschaft, sich mit der regulativen Idee einer NE als gesamtgesellschaftliche Herausforderung so befassen, dass eine kritisch-konstruktive Auseinandersetzung mit dem Konzept ermöglicht wird. </w:t>
            </w:r>
          </w:p>
          <w:p w14:paraId="3088A38E" w14:textId="77777777" w:rsidR="00FF3C30" w:rsidRPr="009B609D" w:rsidRDefault="00FF3C30" w:rsidP="00384B07">
            <w:pPr>
              <w:pStyle w:val="Aufzhlung"/>
              <w:rPr>
                <w:bCs/>
              </w:rPr>
            </w:pPr>
            <w:r w:rsidRPr="009B609D">
              <w:t>Motivation und Bereitschaft, den Beitrag von Schule und Unterricht für die Umsetzung einer NE kritisch mit Blick auf den Bildungsauftrag zu beleuchten.</w:t>
            </w:r>
            <w:r w:rsidRPr="009B609D">
              <w:rPr>
                <w:bCs/>
              </w:rPr>
              <w:t xml:space="preserve">  </w:t>
            </w:r>
          </w:p>
          <w:p w14:paraId="68DFDBD2" w14:textId="04F75668" w:rsidR="00FF3C30" w:rsidRPr="009B609D" w:rsidRDefault="00FF3C30" w:rsidP="00384B07">
            <w:pPr>
              <w:pStyle w:val="Aufzhlung"/>
              <w:rPr>
                <w:bCs/>
              </w:rPr>
            </w:pPr>
            <w:r w:rsidRPr="009B609D">
              <w:t>Achtsam gegenüber Indoktrinationstendenzen sein und solche erkennen wollen.</w:t>
            </w:r>
          </w:p>
        </w:tc>
        <w:tc>
          <w:tcPr>
            <w:tcW w:w="4536" w:type="dxa"/>
            <w:shd w:val="clear" w:color="auto" w:fill="E7D4DE" w:themeFill="text2" w:themeFillTint="33"/>
          </w:tcPr>
          <w:p w14:paraId="51374868" w14:textId="77777777" w:rsidR="00FF3C30" w:rsidRPr="009B609D" w:rsidRDefault="00FF3C30" w:rsidP="00384B07">
            <w:pPr>
              <w:pStyle w:val="Grundtext"/>
            </w:pPr>
            <w:r w:rsidRPr="009B609D">
              <w:t>In PNS gemachte reflektierte Erfahrungen erhöhen eine mögliche</w:t>
            </w:r>
          </w:p>
          <w:p w14:paraId="50E1A841" w14:textId="77777777" w:rsidR="00FF3C30" w:rsidRPr="009B609D" w:rsidRDefault="00FF3C30" w:rsidP="00384B07">
            <w:pPr>
              <w:pStyle w:val="Aufzhlung"/>
            </w:pPr>
            <w:r w:rsidRPr="009B609D">
              <w:t>Bereitschaft, im Rahmen der PNS erlebte Herausforderungen, die für eine nachhaltige Entwicklung relevant sind, in der Unterrichtsplanung und -durchführung aufzugreifen.</w:t>
            </w:r>
          </w:p>
          <w:p w14:paraId="7C00A3B8" w14:textId="77777777" w:rsidR="00FF3C30" w:rsidRPr="009B609D" w:rsidRDefault="00FF3C30" w:rsidP="00384B07">
            <w:pPr>
              <w:pStyle w:val="Aufzhlung"/>
            </w:pPr>
            <w:r w:rsidRPr="009B609D">
              <w:t xml:space="preserve">Bereitschaft, eine kritische Perspektive auf (nicht) thematisierte Nachhaltigkeitsfragen in der eigenen Gesellschaft einzunehmen. </w:t>
            </w:r>
          </w:p>
          <w:p w14:paraId="73C42A2A" w14:textId="3F95CF71" w:rsidR="00FF3C30" w:rsidRPr="009B609D" w:rsidRDefault="00FF3C30" w:rsidP="00384B07">
            <w:pPr>
              <w:pStyle w:val="Aufzhlung"/>
            </w:pPr>
            <w:r w:rsidRPr="009B609D">
              <w:t>Bereitschaft, neue Perspektiven auf NE und den Beitrag  von Schule und Unterricht dazu einzunehmen.</w:t>
            </w:r>
          </w:p>
        </w:tc>
        <w:tc>
          <w:tcPr>
            <w:tcW w:w="4252" w:type="dxa"/>
            <w:shd w:val="clear" w:color="auto" w:fill="auto"/>
          </w:tcPr>
          <w:p w14:paraId="267BDDD0" w14:textId="77777777" w:rsidR="00FF3C30" w:rsidRPr="009B609D" w:rsidRDefault="00FF3C30" w:rsidP="00384B07">
            <w:pPr>
              <w:pStyle w:val="Grundtext"/>
            </w:pPr>
          </w:p>
        </w:tc>
        <w:tc>
          <w:tcPr>
            <w:tcW w:w="4253" w:type="dxa"/>
            <w:shd w:val="clear" w:color="auto" w:fill="auto"/>
          </w:tcPr>
          <w:p w14:paraId="2C581A3E" w14:textId="77777777" w:rsidR="00FF3C30" w:rsidRPr="00BD2CE4" w:rsidRDefault="00FF3C30" w:rsidP="00384B07">
            <w:pPr>
              <w:pStyle w:val="Grundtext"/>
              <w:numPr>
                <w:ilvl w:val="0"/>
                <w:numId w:val="25"/>
              </w:numPr>
            </w:pPr>
            <w:r w:rsidRPr="00BD2CE4">
              <w:t>in der Umsetzungsphase</w:t>
            </w:r>
          </w:p>
          <w:p w14:paraId="4AF392B1" w14:textId="77777777" w:rsidR="00FF3C30" w:rsidRPr="00BD2CE4" w:rsidRDefault="00FF3C30" w:rsidP="00384B07">
            <w:pPr>
              <w:pStyle w:val="Grundtext"/>
              <w:numPr>
                <w:ilvl w:val="0"/>
                <w:numId w:val="25"/>
              </w:numPr>
            </w:pPr>
            <w:r w:rsidRPr="00BD2CE4">
              <w:t>interessant, könnte verfolgt werden</w:t>
            </w:r>
          </w:p>
          <w:p w14:paraId="7D4F65CA" w14:textId="77777777" w:rsidR="00FF3C30" w:rsidRPr="00BD2CE4" w:rsidRDefault="00FF3C30" w:rsidP="00384B07">
            <w:pPr>
              <w:pStyle w:val="Grundtext"/>
              <w:numPr>
                <w:ilvl w:val="0"/>
                <w:numId w:val="25"/>
              </w:numPr>
            </w:pPr>
            <w:r w:rsidRPr="00BD2CE4">
              <w:t>im Rahmen der PNS nicht relevant</w:t>
            </w:r>
          </w:p>
          <w:p w14:paraId="6A010040" w14:textId="77777777" w:rsidR="00FF3C30" w:rsidRPr="00BD2CE4" w:rsidRDefault="00FF3C30" w:rsidP="00384B07">
            <w:pPr>
              <w:pStyle w:val="Grundtext"/>
            </w:pPr>
          </w:p>
          <w:p w14:paraId="0A748F69" w14:textId="4373797B" w:rsidR="00FF3C30" w:rsidRPr="009B609D" w:rsidRDefault="00FF3C30" w:rsidP="00384B07">
            <w:pPr>
              <w:pStyle w:val="Grundtext"/>
            </w:pPr>
            <w:r w:rsidRPr="00BD2CE4">
              <w:t>Bemerkungen:</w:t>
            </w:r>
          </w:p>
        </w:tc>
      </w:tr>
      <w:tr w:rsidR="00FF3C30" w:rsidRPr="00C736A4" w14:paraId="31550DD5" w14:textId="34AE60AC" w:rsidTr="00032079">
        <w:trPr>
          <w:trHeight w:val="4387"/>
        </w:trPr>
        <w:tc>
          <w:tcPr>
            <w:tcW w:w="1553" w:type="dxa"/>
            <w:shd w:val="clear" w:color="auto" w:fill="E7D4DE" w:themeFill="text2" w:themeFillTint="33"/>
          </w:tcPr>
          <w:p w14:paraId="1CFAD5EE" w14:textId="424EF838" w:rsidR="00FF3C30" w:rsidRPr="007E33C4" w:rsidRDefault="00FF3C30" w:rsidP="00384B07">
            <w:pPr>
              <w:pStyle w:val="Grundtext"/>
              <w:rPr>
                <w:b/>
              </w:rPr>
            </w:pPr>
            <w:r w:rsidRPr="00FF3C30">
              <w:rPr>
                <w:b/>
                <w:color w:val="A6A6A6" w:themeColor="background1" w:themeShade="A6"/>
              </w:rPr>
              <w:t>2. Motivation und Volition</w:t>
            </w:r>
          </w:p>
        </w:tc>
        <w:tc>
          <w:tcPr>
            <w:tcW w:w="1843" w:type="dxa"/>
            <w:shd w:val="clear" w:color="auto" w:fill="E7D4DE" w:themeFill="text2" w:themeFillTint="33"/>
          </w:tcPr>
          <w:p w14:paraId="5DEDDE1B" w14:textId="575FB44B" w:rsidR="00FF3C30" w:rsidRPr="007E33C4" w:rsidRDefault="00FF3C30" w:rsidP="00384B07">
            <w:pPr>
              <w:pStyle w:val="Grundtext"/>
              <w:rPr>
                <w:b/>
              </w:rPr>
            </w:pPr>
            <w:r w:rsidRPr="007E33C4">
              <w:rPr>
                <w:b/>
              </w:rPr>
              <w:t>2.b Mitverantwortung</w:t>
            </w:r>
          </w:p>
        </w:tc>
        <w:tc>
          <w:tcPr>
            <w:tcW w:w="4396" w:type="dxa"/>
            <w:shd w:val="clear" w:color="auto" w:fill="E7D4DE" w:themeFill="text2" w:themeFillTint="33"/>
          </w:tcPr>
          <w:p w14:paraId="15F7B902" w14:textId="77777777" w:rsidR="00FF3C30" w:rsidRPr="001950D8" w:rsidRDefault="00FF3C30" w:rsidP="00384B07">
            <w:pPr>
              <w:pStyle w:val="Aufzhlung"/>
            </w:pPr>
            <w:r w:rsidRPr="001950D8">
              <w:t>Motivation und Bereitschaft, sich differenziert mit der Mitverantwortung des Individuums im Gestaltungsprozess der heutigen und zukünftigen Gesellschaft auseinanderzusetzen</w:t>
            </w:r>
            <w:r w:rsidRPr="001950D8" w:rsidDel="00455FA4">
              <w:t xml:space="preserve"> </w:t>
            </w:r>
            <w:r w:rsidRPr="001950D8">
              <w:t xml:space="preserve">und Handlungsfelder zu identifizieren. </w:t>
            </w:r>
          </w:p>
          <w:p w14:paraId="5B814E87" w14:textId="77777777" w:rsidR="00FF3C30" w:rsidRPr="001950D8" w:rsidRDefault="00FF3C30" w:rsidP="00384B07">
            <w:pPr>
              <w:pStyle w:val="Aufzhlung"/>
            </w:pPr>
            <w:r w:rsidRPr="001950D8">
              <w:t>Motivation und Bereitschaft, zu erkennen, dass die Verantwortungsübernahme und -zuschreibung für gesamtgesellschaftliche Probleme im Rahmen einer BNE ihre Grenzen hat.</w:t>
            </w:r>
          </w:p>
          <w:p w14:paraId="64CFCAA3" w14:textId="0AAE71DB" w:rsidR="00FF3C30" w:rsidRPr="001950D8" w:rsidRDefault="00FF3C30" w:rsidP="00384B07">
            <w:pPr>
              <w:pStyle w:val="Aufzhlung"/>
            </w:pPr>
            <w:r w:rsidRPr="001950D8">
              <w:t>Motivation und Bereitschaft, die Nichtverantwortung von Kindern für gesamtgesellschaftliche Probleme anzuerkennen.</w:t>
            </w:r>
          </w:p>
        </w:tc>
        <w:tc>
          <w:tcPr>
            <w:tcW w:w="4536" w:type="dxa"/>
            <w:shd w:val="clear" w:color="auto" w:fill="E7D4DE" w:themeFill="text2" w:themeFillTint="33"/>
          </w:tcPr>
          <w:p w14:paraId="35E1CA27" w14:textId="77777777" w:rsidR="00FF3C30" w:rsidRPr="001950D8" w:rsidRDefault="00FF3C30" w:rsidP="00384B07">
            <w:pPr>
              <w:pStyle w:val="Grundtext"/>
            </w:pPr>
            <w:r w:rsidRPr="001950D8">
              <w:t>In PNS gemachte reflektierte Erfahrungen erhöhen eine mögliche</w:t>
            </w:r>
          </w:p>
          <w:p w14:paraId="321504DF" w14:textId="77777777" w:rsidR="00FF3C30" w:rsidRPr="001950D8" w:rsidRDefault="00FF3C30" w:rsidP="00384B07">
            <w:pPr>
              <w:pStyle w:val="Aufzhlung"/>
            </w:pPr>
            <w:r w:rsidRPr="001950D8">
              <w:t>Bereitschaft, sich mit der Mitverantwortung jeder Person für die Gestaltung der Weltgesellschaft auseinanderzusetzen.</w:t>
            </w:r>
          </w:p>
          <w:p w14:paraId="7795EDEF" w14:textId="6B68BC85" w:rsidR="00FF3C30" w:rsidRPr="001950D8" w:rsidRDefault="00FF3C30" w:rsidP="00384B07">
            <w:pPr>
              <w:pStyle w:val="Aufzhlung"/>
            </w:pPr>
            <w:r w:rsidRPr="001950D8">
              <w:t>Bereitschaft, Handlungsspielräume zu identifizieren, welche lokale Handlungen und Wirkungen (politische, wirtschaftliche, rechtliche, zivilgesellschaftliche, ...) mit globalen Handlungen und Wirkungen verbinden.</w:t>
            </w:r>
          </w:p>
        </w:tc>
        <w:tc>
          <w:tcPr>
            <w:tcW w:w="4252" w:type="dxa"/>
            <w:shd w:val="clear" w:color="auto" w:fill="auto"/>
          </w:tcPr>
          <w:p w14:paraId="0BE05E05" w14:textId="77777777" w:rsidR="00FF3C30" w:rsidRPr="001950D8" w:rsidRDefault="00FF3C30" w:rsidP="00384B07">
            <w:pPr>
              <w:pStyle w:val="Grundtext"/>
            </w:pPr>
          </w:p>
        </w:tc>
        <w:tc>
          <w:tcPr>
            <w:tcW w:w="4253" w:type="dxa"/>
            <w:shd w:val="clear" w:color="auto" w:fill="auto"/>
          </w:tcPr>
          <w:p w14:paraId="06B8FC8C" w14:textId="77777777" w:rsidR="00FF3C30" w:rsidRPr="00BD2CE4" w:rsidRDefault="00FF3C30" w:rsidP="00384B07">
            <w:pPr>
              <w:pStyle w:val="Grundtext"/>
              <w:numPr>
                <w:ilvl w:val="0"/>
                <w:numId w:val="25"/>
              </w:numPr>
            </w:pPr>
            <w:r w:rsidRPr="00BD2CE4">
              <w:t>in der Umsetzungsphase</w:t>
            </w:r>
          </w:p>
          <w:p w14:paraId="01BD2FD9" w14:textId="77777777" w:rsidR="00FF3C30" w:rsidRPr="00BD2CE4" w:rsidRDefault="00FF3C30" w:rsidP="00384B07">
            <w:pPr>
              <w:pStyle w:val="Grundtext"/>
              <w:numPr>
                <w:ilvl w:val="0"/>
                <w:numId w:val="25"/>
              </w:numPr>
            </w:pPr>
            <w:r w:rsidRPr="00BD2CE4">
              <w:t>interessant, könnte verfolgt werden</w:t>
            </w:r>
          </w:p>
          <w:p w14:paraId="51E15905" w14:textId="77777777" w:rsidR="00FF3C30" w:rsidRPr="00BD2CE4" w:rsidRDefault="00FF3C30" w:rsidP="00384B07">
            <w:pPr>
              <w:pStyle w:val="Grundtext"/>
              <w:numPr>
                <w:ilvl w:val="0"/>
                <w:numId w:val="25"/>
              </w:numPr>
            </w:pPr>
            <w:r w:rsidRPr="00BD2CE4">
              <w:t>im Rahmen der PNS nicht relevant</w:t>
            </w:r>
          </w:p>
          <w:p w14:paraId="4D20EFB5" w14:textId="77777777" w:rsidR="00FF3C30" w:rsidRPr="00BD2CE4" w:rsidRDefault="00FF3C30" w:rsidP="00384B07">
            <w:pPr>
              <w:pStyle w:val="Grundtext"/>
            </w:pPr>
          </w:p>
          <w:p w14:paraId="20BF82CC" w14:textId="0398C9E6" w:rsidR="00FF3C30" w:rsidRPr="001950D8" w:rsidRDefault="00FF3C30" w:rsidP="00384B07">
            <w:pPr>
              <w:pStyle w:val="Grundtext"/>
            </w:pPr>
            <w:r w:rsidRPr="00BD2CE4">
              <w:t>Bemerkungen:</w:t>
            </w:r>
          </w:p>
        </w:tc>
      </w:tr>
      <w:tr w:rsidR="00FF3C30" w:rsidRPr="00C736A4" w14:paraId="4C5063AA" w14:textId="6E099D8E" w:rsidTr="001C2CB3">
        <w:trPr>
          <w:trHeight w:val="4489"/>
        </w:trPr>
        <w:tc>
          <w:tcPr>
            <w:tcW w:w="1553" w:type="dxa"/>
            <w:shd w:val="clear" w:color="auto" w:fill="E7D4DE" w:themeFill="text2" w:themeFillTint="33"/>
          </w:tcPr>
          <w:p w14:paraId="27006006" w14:textId="5AA33B91" w:rsidR="00FF3C30" w:rsidRPr="007E33C4" w:rsidRDefault="00FF3C30" w:rsidP="00384B07">
            <w:pPr>
              <w:pStyle w:val="Grundtext"/>
              <w:rPr>
                <w:b/>
              </w:rPr>
            </w:pPr>
            <w:r w:rsidRPr="00FF3C30">
              <w:rPr>
                <w:b/>
                <w:color w:val="A6A6A6" w:themeColor="background1" w:themeShade="A6"/>
              </w:rPr>
              <w:t>2. Motivation und Volition</w:t>
            </w:r>
          </w:p>
        </w:tc>
        <w:tc>
          <w:tcPr>
            <w:tcW w:w="1843" w:type="dxa"/>
            <w:shd w:val="clear" w:color="auto" w:fill="E7D4DE" w:themeFill="text2" w:themeFillTint="33"/>
          </w:tcPr>
          <w:p w14:paraId="54709022" w14:textId="43A6E6C1" w:rsidR="00FF3C30" w:rsidRPr="007E33C4" w:rsidRDefault="00FF3C30" w:rsidP="00384B07">
            <w:pPr>
              <w:pStyle w:val="Grundtext"/>
              <w:rPr>
                <w:b/>
              </w:rPr>
            </w:pPr>
            <w:r w:rsidRPr="007E33C4">
              <w:rPr>
                <w:b/>
              </w:rPr>
              <w:t>2.c Moralische Urteilsfähigkeit</w:t>
            </w:r>
          </w:p>
        </w:tc>
        <w:tc>
          <w:tcPr>
            <w:tcW w:w="4396" w:type="dxa"/>
            <w:shd w:val="clear" w:color="auto" w:fill="E7D4DE" w:themeFill="text2" w:themeFillTint="33"/>
          </w:tcPr>
          <w:p w14:paraId="74EF61A9" w14:textId="77777777" w:rsidR="00FF3C30" w:rsidRPr="001950D8" w:rsidRDefault="00FF3C30" w:rsidP="00384B07">
            <w:pPr>
              <w:pStyle w:val="Grundtext"/>
            </w:pPr>
            <w:r w:rsidRPr="001950D8">
              <w:t>Motivation und Bereitschaft, sowohl auf der Basis von Fachwissen</w:t>
            </w:r>
            <w:r w:rsidRPr="001950D8">
              <w:rPr>
                <w:rStyle w:val="Funotenzeichen"/>
                <w:rFonts w:ascii="Arial" w:hAnsi="Arial" w:cs="Arial"/>
              </w:rPr>
              <w:t xml:space="preserve"> </w:t>
            </w:r>
            <w:r w:rsidRPr="001950D8">
              <w:t xml:space="preserve">(z.B. zu Gesetzen, Statistiken und politischen Leitlinien) die sachliche </w:t>
            </w:r>
            <w:bookmarkStart w:id="5" w:name="_GoBack"/>
            <w:bookmarkEnd w:id="5"/>
            <w:r w:rsidRPr="001950D8">
              <w:t>wie auch auf der Basis von Wissen zu Normen und Werten die ethisch-moralische Urteilsfähigkeit als Bildungsziel anzuerkennen.</w:t>
            </w:r>
          </w:p>
          <w:p w14:paraId="72D130FA" w14:textId="77777777" w:rsidR="00FF3C30" w:rsidRPr="001950D8" w:rsidRDefault="00FF3C30" w:rsidP="00384B07">
            <w:pPr>
              <w:pStyle w:val="Grundtext"/>
            </w:pPr>
          </w:p>
        </w:tc>
        <w:tc>
          <w:tcPr>
            <w:tcW w:w="4536" w:type="dxa"/>
            <w:shd w:val="clear" w:color="auto" w:fill="E7D4DE" w:themeFill="text2" w:themeFillTint="33"/>
          </w:tcPr>
          <w:p w14:paraId="121A4D85" w14:textId="77777777" w:rsidR="00FF3C30" w:rsidRPr="001950D8" w:rsidRDefault="00FF3C30" w:rsidP="00384B07">
            <w:pPr>
              <w:pStyle w:val="Grundtext"/>
            </w:pPr>
            <w:r w:rsidRPr="001950D8">
              <w:t>In PNS gemachte reflektierte Erfahrungen erhöhen eine mögliche</w:t>
            </w:r>
          </w:p>
          <w:p w14:paraId="161CB458" w14:textId="77777777" w:rsidR="00FF3C30" w:rsidRPr="001950D8" w:rsidRDefault="00FF3C30" w:rsidP="00384B07">
            <w:pPr>
              <w:pStyle w:val="Aufzhlung"/>
            </w:pPr>
            <w:r w:rsidRPr="001950D8">
              <w:t>Bereitschaft, Fachwissen zu weltweiten Zusammenhängen aufzubauen und damit die Urteilsfähigkeit mit globaler Perspektive stärken.</w:t>
            </w:r>
          </w:p>
          <w:p w14:paraId="663F6351" w14:textId="77777777" w:rsidR="00FF3C30" w:rsidRPr="001950D8" w:rsidRDefault="00FF3C30" w:rsidP="00384B07">
            <w:pPr>
              <w:pStyle w:val="Aufzhlung"/>
            </w:pPr>
            <w:r w:rsidRPr="001950D8">
              <w:t>Bereitschaft, international und national geltende Normen und Werte, welche zu (</w:t>
            </w:r>
            <w:proofErr w:type="spellStart"/>
            <w:r w:rsidRPr="001950D8">
              <w:t>un</w:t>
            </w:r>
            <w:proofErr w:type="spellEnd"/>
            <w:r w:rsidRPr="001950D8">
              <w:t>-)gleichen Machtverhältnissen und (nicht) nachhaltigen Entwicklungsmodellen führen, zu hinterfragen.</w:t>
            </w:r>
          </w:p>
          <w:p w14:paraId="0FD35216" w14:textId="28D201FA" w:rsidR="00FF3C30" w:rsidRPr="001950D8" w:rsidRDefault="00FF3C30" w:rsidP="00384B07">
            <w:pPr>
              <w:pStyle w:val="Aufzhlung"/>
            </w:pPr>
            <w:r w:rsidRPr="001950D8">
              <w:t>Bereitschaft, diese doppelte Urteilsfähigkeit als Bildungsziel anzuerkennen und dafür lokale und globale Erfahrungen und Beispielsituationen aus der PNS für die Unterrichtsplanung und -gestaltung zu nutzen.</w:t>
            </w:r>
          </w:p>
        </w:tc>
        <w:tc>
          <w:tcPr>
            <w:tcW w:w="4252" w:type="dxa"/>
            <w:shd w:val="clear" w:color="auto" w:fill="auto"/>
          </w:tcPr>
          <w:p w14:paraId="0A79CE74" w14:textId="77777777" w:rsidR="00FF3C30" w:rsidRPr="001950D8" w:rsidRDefault="00FF3C30" w:rsidP="00384B07">
            <w:pPr>
              <w:pStyle w:val="Grundtext"/>
            </w:pPr>
          </w:p>
        </w:tc>
        <w:tc>
          <w:tcPr>
            <w:tcW w:w="4253" w:type="dxa"/>
            <w:shd w:val="clear" w:color="auto" w:fill="auto"/>
          </w:tcPr>
          <w:p w14:paraId="6B29CA2F" w14:textId="77777777" w:rsidR="00FF3C30" w:rsidRPr="00BD2CE4" w:rsidRDefault="00FF3C30" w:rsidP="00384B07">
            <w:pPr>
              <w:pStyle w:val="Grundtext"/>
              <w:numPr>
                <w:ilvl w:val="0"/>
                <w:numId w:val="25"/>
              </w:numPr>
            </w:pPr>
            <w:r w:rsidRPr="00BD2CE4">
              <w:t>in der Umsetzungsphase</w:t>
            </w:r>
          </w:p>
          <w:p w14:paraId="3D3E59CC" w14:textId="77777777" w:rsidR="00FF3C30" w:rsidRPr="00BD2CE4" w:rsidRDefault="00FF3C30" w:rsidP="00384B07">
            <w:pPr>
              <w:pStyle w:val="Grundtext"/>
              <w:numPr>
                <w:ilvl w:val="0"/>
                <w:numId w:val="25"/>
              </w:numPr>
            </w:pPr>
            <w:r w:rsidRPr="00BD2CE4">
              <w:t>interessant, könnte verfolgt werden</w:t>
            </w:r>
          </w:p>
          <w:p w14:paraId="1C07C718" w14:textId="77777777" w:rsidR="00FF3C30" w:rsidRPr="00BD2CE4" w:rsidRDefault="00FF3C30" w:rsidP="00384B07">
            <w:pPr>
              <w:pStyle w:val="Grundtext"/>
              <w:numPr>
                <w:ilvl w:val="0"/>
                <w:numId w:val="25"/>
              </w:numPr>
            </w:pPr>
            <w:r w:rsidRPr="00BD2CE4">
              <w:t>im Rahmen der PNS nicht relevant</w:t>
            </w:r>
          </w:p>
          <w:p w14:paraId="716DB157" w14:textId="77777777" w:rsidR="00FF3C30" w:rsidRPr="00BD2CE4" w:rsidRDefault="00FF3C30" w:rsidP="00384B07">
            <w:pPr>
              <w:pStyle w:val="Grundtext"/>
            </w:pPr>
          </w:p>
          <w:p w14:paraId="01EE3B70" w14:textId="18395DB4" w:rsidR="00FF3C30" w:rsidRPr="001950D8" w:rsidRDefault="00FF3C30" w:rsidP="00384B07">
            <w:pPr>
              <w:pStyle w:val="Grundtext"/>
            </w:pPr>
            <w:r w:rsidRPr="00BD2CE4">
              <w:t>Bemerkungen:</w:t>
            </w:r>
          </w:p>
        </w:tc>
      </w:tr>
      <w:tr w:rsidR="00FF3C30" w:rsidRPr="00C736A4" w14:paraId="45775296" w14:textId="2B6AEC10" w:rsidTr="00BD2CE4">
        <w:tc>
          <w:tcPr>
            <w:tcW w:w="1553" w:type="dxa"/>
            <w:shd w:val="clear" w:color="auto" w:fill="E7D4DE" w:themeFill="text2" w:themeFillTint="33"/>
          </w:tcPr>
          <w:p w14:paraId="430C3E89" w14:textId="5914170B" w:rsidR="00FF3C30" w:rsidRPr="007E33C4" w:rsidRDefault="00FF3C30" w:rsidP="00384B07">
            <w:pPr>
              <w:pStyle w:val="Grundtext"/>
              <w:rPr>
                <w:b/>
              </w:rPr>
            </w:pPr>
            <w:r w:rsidRPr="00FF3C30">
              <w:rPr>
                <w:b/>
                <w:color w:val="A6A6A6" w:themeColor="background1" w:themeShade="A6"/>
              </w:rPr>
              <w:t>2. Motivation und Volition</w:t>
            </w:r>
          </w:p>
        </w:tc>
        <w:tc>
          <w:tcPr>
            <w:tcW w:w="1843" w:type="dxa"/>
            <w:shd w:val="clear" w:color="auto" w:fill="E7D4DE" w:themeFill="text2" w:themeFillTint="33"/>
          </w:tcPr>
          <w:p w14:paraId="47C7D613" w14:textId="4B153C41" w:rsidR="00FF3C30" w:rsidRPr="007E33C4" w:rsidRDefault="00FF3C30" w:rsidP="00384B07">
            <w:pPr>
              <w:pStyle w:val="Grundtext"/>
              <w:rPr>
                <w:b/>
              </w:rPr>
            </w:pPr>
            <w:r w:rsidRPr="007E33C4">
              <w:rPr>
                <w:b/>
              </w:rPr>
              <w:t>2.d Offenheit, Bedarf von BNE</w:t>
            </w:r>
          </w:p>
        </w:tc>
        <w:tc>
          <w:tcPr>
            <w:tcW w:w="4396" w:type="dxa"/>
            <w:shd w:val="clear" w:color="auto" w:fill="E7D4DE" w:themeFill="text2" w:themeFillTint="33"/>
          </w:tcPr>
          <w:p w14:paraId="347E0ABE" w14:textId="77777777" w:rsidR="00FF3C30" w:rsidRPr="001950D8" w:rsidRDefault="00FF3C30" w:rsidP="00384B07">
            <w:pPr>
              <w:pStyle w:val="Aufzhlung"/>
            </w:pPr>
            <w:r w:rsidRPr="001950D8">
              <w:t xml:space="preserve">Motivation und Bereitschaft, den Bedarf von differenziertem, fundiertem disziplinärem Wissen und </w:t>
            </w:r>
            <w:proofErr w:type="spellStart"/>
            <w:r w:rsidRPr="001950D8">
              <w:t>Akteurwissen</w:t>
            </w:r>
            <w:proofErr w:type="spellEnd"/>
            <w:r w:rsidRPr="001950D8">
              <w:t xml:space="preserve"> in einem BNE-relevanten Themenfeld entlang einer ausgewählten Fragestellung anzuerkennen.</w:t>
            </w:r>
          </w:p>
          <w:p w14:paraId="54CEC7F1" w14:textId="626EDBD6" w:rsidR="00FF3C30" w:rsidRPr="001950D8" w:rsidRDefault="00FF3C30" w:rsidP="00384B07">
            <w:pPr>
              <w:pStyle w:val="Aufzhlung"/>
            </w:pPr>
            <w:r w:rsidRPr="001950D8">
              <w:t>Motivation und Bereitschaft, die Wichtigkeit von disziplinären, komplementären und interdisziplinären Zugänge</w:t>
            </w:r>
            <w:r>
              <w:t>n</w:t>
            </w:r>
            <w:r w:rsidRPr="001950D8">
              <w:t xml:space="preserve"> zu einem BNE-relevanten Themenfeld entlang einer ausgewählten Fragestellung anzuerkennen.</w:t>
            </w:r>
          </w:p>
        </w:tc>
        <w:tc>
          <w:tcPr>
            <w:tcW w:w="4536" w:type="dxa"/>
            <w:shd w:val="clear" w:color="auto" w:fill="E7D4DE" w:themeFill="text2" w:themeFillTint="33"/>
          </w:tcPr>
          <w:p w14:paraId="2BBECFEA" w14:textId="77777777" w:rsidR="00FF3C30" w:rsidRPr="001950D8" w:rsidRDefault="00FF3C30" w:rsidP="00384B07">
            <w:pPr>
              <w:pStyle w:val="Grundtext"/>
            </w:pPr>
            <w:r w:rsidRPr="001950D8">
              <w:t>In PNS gemachte reflektierte Erfahrungen erhöhen eine mögliche</w:t>
            </w:r>
          </w:p>
          <w:p w14:paraId="523B0831" w14:textId="77777777" w:rsidR="00FF3C30" w:rsidRPr="001950D8" w:rsidRDefault="00FF3C30" w:rsidP="00384B07">
            <w:pPr>
              <w:pStyle w:val="Aufzhlung"/>
            </w:pPr>
            <w:r w:rsidRPr="001950D8">
              <w:t xml:space="preserve">Bereitschaft, die Notwendigkeit von fundiertem Fachwissen zu weltweiten Zusammenhängen und </w:t>
            </w:r>
            <w:proofErr w:type="spellStart"/>
            <w:r w:rsidRPr="001950D8">
              <w:t>Akteurwissen</w:t>
            </w:r>
            <w:proofErr w:type="spellEnd"/>
            <w:r w:rsidRPr="001950D8">
              <w:t xml:space="preserve"> auch auf globaler Ebene in einem BNE-relevanten Themenfeld entlang einer ausgewählten Fragestellung anzuerkennen.</w:t>
            </w:r>
          </w:p>
          <w:p w14:paraId="3DB624E1" w14:textId="77777777" w:rsidR="00FF3C30" w:rsidRPr="001950D8" w:rsidRDefault="00FF3C30" w:rsidP="00384B07">
            <w:pPr>
              <w:pStyle w:val="Aufzhlung"/>
            </w:pPr>
            <w:r w:rsidRPr="001950D8">
              <w:t xml:space="preserve">Bereitschaft, den jeweiligen historischen, kulturellen, sozialen und gesamtgesellschaftlichen Kontext des (Partner)Landes in einem BNE-relevanten Themenfeld mit einer ausgewählten Fragestellung einzubeziehen. </w:t>
            </w:r>
          </w:p>
          <w:p w14:paraId="3D9BC256" w14:textId="0FB1A6DB" w:rsidR="00FF3C30" w:rsidRPr="001950D8" w:rsidRDefault="00FF3C30" w:rsidP="00384B07">
            <w:pPr>
              <w:pStyle w:val="Aufzhlung"/>
            </w:pPr>
            <w:r w:rsidRPr="001950D8">
              <w:t>Bereitschaft, zu ausgewählten Themen mit BNE-Bezug Fragestellungen zu formulieren, welche sich aus der PNS ergeben haben.</w:t>
            </w:r>
          </w:p>
        </w:tc>
        <w:tc>
          <w:tcPr>
            <w:tcW w:w="4252" w:type="dxa"/>
            <w:shd w:val="clear" w:color="auto" w:fill="auto"/>
          </w:tcPr>
          <w:p w14:paraId="45CED3B9" w14:textId="77777777" w:rsidR="00FF3C30" w:rsidRPr="001950D8" w:rsidRDefault="00FF3C30" w:rsidP="00384B07">
            <w:pPr>
              <w:pStyle w:val="Grundtext"/>
            </w:pPr>
          </w:p>
        </w:tc>
        <w:tc>
          <w:tcPr>
            <w:tcW w:w="4253" w:type="dxa"/>
            <w:shd w:val="clear" w:color="auto" w:fill="auto"/>
          </w:tcPr>
          <w:p w14:paraId="0F3849C1" w14:textId="77777777" w:rsidR="00FF3C30" w:rsidRPr="00BD2CE4" w:rsidRDefault="00FF3C30" w:rsidP="00384B07">
            <w:pPr>
              <w:pStyle w:val="Grundtext"/>
              <w:numPr>
                <w:ilvl w:val="0"/>
                <w:numId w:val="25"/>
              </w:numPr>
            </w:pPr>
            <w:r w:rsidRPr="00BD2CE4">
              <w:t>in der Umsetzungsphase</w:t>
            </w:r>
          </w:p>
          <w:p w14:paraId="7D721945" w14:textId="77777777" w:rsidR="00FF3C30" w:rsidRPr="00BD2CE4" w:rsidRDefault="00FF3C30" w:rsidP="00384B07">
            <w:pPr>
              <w:pStyle w:val="Grundtext"/>
              <w:numPr>
                <w:ilvl w:val="0"/>
                <w:numId w:val="25"/>
              </w:numPr>
            </w:pPr>
            <w:r w:rsidRPr="00BD2CE4">
              <w:t>interessant, könnte verfolgt werden</w:t>
            </w:r>
          </w:p>
          <w:p w14:paraId="1D407A0F" w14:textId="77777777" w:rsidR="00FF3C30" w:rsidRPr="00BD2CE4" w:rsidRDefault="00FF3C30" w:rsidP="00384B07">
            <w:pPr>
              <w:pStyle w:val="Grundtext"/>
              <w:numPr>
                <w:ilvl w:val="0"/>
                <w:numId w:val="25"/>
              </w:numPr>
            </w:pPr>
            <w:r w:rsidRPr="00BD2CE4">
              <w:t>im Rahmen der PNS nicht relevant</w:t>
            </w:r>
          </w:p>
          <w:p w14:paraId="4D974D04" w14:textId="77777777" w:rsidR="00FF3C30" w:rsidRPr="00BD2CE4" w:rsidRDefault="00FF3C30" w:rsidP="00384B07">
            <w:pPr>
              <w:pStyle w:val="Grundtext"/>
            </w:pPr>
          </w:p>
          <w:p w14:paraId="3FEEFA61" w14:textId="40727BCD" w:rsidR="00FF3C30" w:rsidRPr="001950D8" w:rsidRDefault="00FF3C30" w:rsidP="00384B07">
            <w:pPr>
              <w:pStyle w:val="Grundtext"/>
            </w:pPr>
            <w:r w:rsidRPr="00BD2CE4">
              <w:t>Bemerkungen:</w:t>
            </w:r>
          </w:p>
        </w:tc>
      </w:tr>
      <w:tr w:rsidR="00FF3C30" w:rsidRPr="00C736A4" w14:paraId="0577CBC2" w14:textId="4E08408A" w:rsidTr="00BD2CE4">
        <w:tc>
          <w:tcPr>
            <w:tcW w:w="1553" w:type="dxa"/>
            <w:tcBorders>
              <w:bottom w:val="single" w:sz="4" w:space="0" w:color="auto"/>
            </w:tcBorders>
            <w:shd w:val="clear" w:color="auto" w:fill="E7D4DE" w:themeFill="text2" w:themeFillTint="33"/>
          </w:tcPr>
          <w:p w14:paraId="0DA82407" w14:textId="7E3D03F4" w:rsidR="00FF3C30" w:rsidRPr="007E33C4" w:rsidRDefault="00FF3C30" w:rsidP="00384B07">
            <w:pPr>
              <w:pStyle w:val="Grundtext"/>
              <w:rPr>
                <w:b/>
              </w:rPr>
            </w:pPr>
            <w:r w:rsidRPr="00FF3C30">
              <w:rPr>
                <w:b/>
                <w:color w:val="A6A6A6" w:themeColor="background1" w:themeShade="A6"/>
              </w:rPr>
              <w:t>2. Motivation und Volition</w:t>
            </w:r>
          </w:p>
        </w:tc>
        <w:tc>
          <w:tcPr>
            <w:tcW w:w="1843" w:type="dxa"/>
            <w:tcBorders>
              <w:bottom w:val="single" w:sz="4" w:space="0" w:color="auto"/>
            </w:tcBorders>
            <w:shd w:val="clear" w:color="auto" w:fill="E7D4DE" w:themeFill="text2" w:themeFillTint="33"/>
          </w:tcPr>
          <w:p w14:paraId="067AEABA" w14:textId="0FA6DA39" w:rsidR="00FF3C30" w:rsidRPr="007E33C4" w:rsidRDefault="00FF3C30" w:rsidP="00384B07">
            <w:pPr>
              <w:pStyle w:val="Grundtext"/>
              <w:rPr>
                <w:b/>
              </w:rPr>
            </w:pPr>
            <w:r w:rsidRPr="007E33C4">
              <w:rPr>
                <w:b/>
              </w:rPr>
              <w:t xml:space="preserve">2.e Bereitschaft </w:t>
            </w:r>
            <w:r>
              <w:rPr>
                <w:b/>
              </w:rPr>
              <w:t>zur Unterrichtsentwicklung und -</w:t>
            </w:r>
            <w:r w:rsidRPr="007E33C4">
              <w:rPr>
                <w:b/>
              </w:rPr>
              <w:t>reflexion im Sinn von BNE</w:t>
            </w:r>
          </w:p>
        </w:tc>
        <w:tc>
          <w:tcPr>
            <w:tcW w:w="4396" w:type="dxa"/>
            <w:tcBorders>
              <w:bottom w:val="single" w:sz="4" w:space="0" w:color="auto"/>
            </w:tcBorders>
            <w:shd w:val="clear" w:color="auto" w:fill="E7D4DE" w:themeFill="text2" w:themeFillTint="33"/>
          </w:tcPr>
          <w:p w14:paraId="372955CD" w14:textId="77777777" w:rsidR="00FF3C30" w:rsidRPr="001950D8" w:rsidRDefault="00FF3C30" w:rsidP="00384B07">
            <w:pPr>
              <w:pStyle w:val="Aufzhlung"/>
            </w:pPr>
            <w:r w:rsidRPr="001950D8">
              <w:t xml:space="preserve">Motivation und Bereitschaft zur Weiterentwicklung von eigenen Routinen der Unterrichtsplanung, -durchführung und -auswertung in Richtung einer BNE. </w:t>
            </w:r>
          </w:p>
          <w:p w14:paraId="47CD606E" w14:textId="77777777" w:rsidR="00FF3C30" w:rsidRPr="001950D8" w:rsidRDefault="00FF3C30" w:rsidP="00384B07">
            <w:pPr>
              <w:pStyle w:val="Aufzhlung"/>
            </w:pPr>
            <w:r w:rsidRPr="001950D8">
              <w:t>Motivation und Bereitschaft, Überlegungen anzustellen</w:t>
            </w:r>
          </w:p>
          <w:p w14:paraId="2CF93653" w14:textId="77777777" w:rsidR="00FF3C30" w:rsidRPr="001950D8" w:rsidRDefault="00FF3C30" w:rsidP="00384B07">
            <w:pPr>
              <w:pStyle w:val="Aufzhlung"/>
              <w:numPr>
                <w:ilvl w:val="1"/>
                <w:numId w:val="8"/>
              </w:numPr>
            </w:pPr>
            <w:r w:rsidRPr="001950D8">
              <w:t>zur Vielfalt der Lernorte (z.B. ausserschulische) und Wissensquellen (z.B. informelle),</w:t>
            </w:r>
          </w:p>
          <w:p w14:paraId="6FA5EA3D" w14:textId="77777777" w:rsidR="00FF3C30" w:rsidRPr="001950D8" w:rsidRDefault="00FF3C30" w:rsidP="00384B07">
            <w:pPr>
              <w:pStyle w:val="Aufzhlung"/>
              <w:numPr>
                <w:ilvl w:val="1"/>
                <w:numId w:val="8"/>
              </w:numPr>
            </w:pPr>
            <w:r w:rsidRPr="001950D8">
              <w:t xml:space="preserve">zum Abgeben von Verantwortung an die Schüler/-innen und zur Anerkennung von kollektiver Intelligenz, um partizipative Prozesse erfahrbar zu machen, </w:t>
            </w:r>
          </w:p>
          <w:p w14:paraId="22351A4A" w14:textId="4B180911" w:rsidR="00FF3C30" w:rsidRPr="001950D8" w:rsidRDefault="00FF3C30" w:rsidP="00384B07">
            <w:pPr>
              <w:pStyle w:val="Aufzhlung"/>
              <w:numPr>
                <w:ilvl w:val="1"/>
                <w:numId w:val="8"/>
              </w:numPr>
            </w:pPr>
            <w:r w:rsidRPr="001950D8">
              <w:t>zu Vielfalt der möglichen Rollen einer Lehrperson im Rahmen einer BNE.</w:t>
            </w:r>
          </w:p>
        </w:tc>
        <w:tc>
          <w:tcPr>
            <w:tcW w:w="4536" w:type="dxa"/>
            <w:tcBorders>
              <w:bottom w:val="single" w:sz="4" w:space="0" w:color="auto"/>
            </w:tcBorders>
            <w:shd w:val="clear" w:color="auto" w:fill="E7D4DE" w:themeFill="text2" w:themeFillTint="33"/>
          </w:tcPr>
          <w:p w14:paraId="22F499A5" w14:textId="77777777" w:rsidR="00FF3C30" w:rsidRPr="001950D8" w:rsidRDefault="00FF3C30" w:rsidP="00384B07">
            <w:pPr>
              <w:pStyle w:val="Grundtext"/>
            </w:pPr>
            <w:r w:rsidRPr="001950D8">
              <w:t>In PNS gemachte reflektierte Erfahrungen erhöhen eine mögliche</w:t>
            </w:r>
          </w:p>
          <w:p w14:paraId="1CB7244A" w14:textId="77777777" w:rsidR="00FF3C30" w:rsidRPr="001950D8" w:rsidRDefault="00FF3C30" w:rsidP="00384B07">
            <w:pPr>
              <w:pStyle w:val="Aufzhlung"/>
            </w:pPr>
            <w:r w:rsidRPr="001950D8">
              <w:t>Bereitschaft, den eigenen Unterricht bezüglich Planung, Durchführung und Reflexion grundlegend weiterzuentwickeln.</w:t>
            </w:r>
          </w:p>
          <w:p w14:paraId="38F7DA17" w14:textId="77777777" w:rsidR="00FF3C30" w:rsidRPr="001950D8" w:rsidRDefault="00FF3C30" w:rsidP="00384B07">
            <w:pPr>
              <w:pStyle w:val="Aufzhlung"/>
            </w:pPr>
            <w:r w:rsidRPr="001950D8">
              <w:t xml:space="preserve">Bereitschaft, durch die Auseinandersetzung mit anderen Vorgehensweisen und mit einem anderen Kontext u.a. im Hinblick auf BNE, die eigene Praxis in Frage zu stellen und neue Ideen entstehen zu lassen. </w:t>
            </w:r>
          </w:p>
          <w:p w14:paraId="7418D750" w14:textId="17766878" w:rsidR="00FF3C30" w:rsidRPr="001950D8" w:rsidRDefault="00FF3C30" w:rsidP="00384B07">
            <w:pPr>
              <w:pStyle w:val="Aufzhlung"/>
            </w:pPr>
            <w:r w:rsidRPr="001950D8">
              <w:t>Bereitschaft, das verwendete BNE-Konzept und seine kontextbezogene Verwendung zu reflektieren.</w:t>
            </w:r>
          </w:p>
        </w:tc>
        <w:tc>
          <w:tcPr>
            <w:tcW w:w="4252" w:type="dxa"/>
            <w:tcBorders>
              <w:bottom w:val="single" w:sz="4" w:space="0" w:color="auto"/>
            </w:tcBorders>
            <w:shd w:val="clear" w:color="auto" w:fill="auto"/>
          </w:tcPr>
          <w:p w14:paraId="6F1315A5" w14:textId="77777777" w:rsidR="00FF3C30" w:rsidRPr="001950D8" w:rsidRDefault="00FF3C30" w:rsidP="00384B07">
            <w:pPr>
              <w:pStyle w:val="Grundtext"/>
            </w:pPr>
          </w:p>
        </w:tc>
        <w:tc>
          <w:tcPr>
            <w:tcW w:w="4253" w:type="dxa"/>
            <w:tcBorders>
              <w:bottom w:val="single" w:sz="4" w:space="0" w:color="auto"/>
            </w:tcBorders>
            <w:shd w:val="clear" w:color="auto" w:fill="auto"/>
          </w:tcPr>
          <w:p w14:paraId="2DBCB008" w14:textId="77777777" w:rsidR="00FF3C30" w:rsidRPr="00BD2CE4" w:rsidRDefault="00FF3C30" w:rsidP="00384B07">
            <w:pPr>
              <w:pStyle w:val="Grundtext"/>
              <w:numPr>
                <w:ilvl w:val="0"/>
                <w:numId w:val="25"/>
              </w:numPr>
            </w:pPr>
            <w:r w:rsidRPr="00BD2CE4">
              <w:t>in der Umsetzungsphase</w:t>
            </w:r>
          </w:p>
          <w:p w14:paraId="3AB9DF99" w14:textId="77777777" w:rsidR="00FF3C30" w:rsidRPr="00BD2CE4" w:rsidRDefault="00FF3C30" w:rsidP="00384B07">
            <w:pPr>
              <w:pStyle w:val="Grundtext"/>
              <w:numPr>
                <w:ilvl w:val="0"/>
                <w:numId w:val="25"/>
              </w:numPr>
            </w:pPr>
            <w:r w:rsidRPr="00BD2CE4">
              <w:t>interessant, könnte verfolgt werden</w:t>
            </w:r>
          </w:p>
          <w:p w14:paraId="07C3CF5F" w14:textId="77777777" w:rsidR="00FF3C30" w:rsidRPr="00BD2CE4" w:rsidRDefault="00FF3C30" w:rsidP="00384B07">
            <w:pPr>
              <w:pStyle w:val="Grundtext"/>
              <w:numPr>
                <w:ilvl w:val="0"/>
                <w:numId w:val="25"/>
              </w:numPr>
            </w:pPr>
            <w:r w:rsidRPr="00BD2CE4">
              <w:t>im Rahmen der PNS nicht relevant</w:t>
            </w:r>
          </w:p>
          <w:p w14:paraId="7DF71A5E" w14:textId="77777777" w:rsidR="00FF3C30" w:rsidRPr="00BD2CE4" w:rsidRDefault="00FF3C30" w:rsidP="00384B07">
            <w:pPr>
              <w:pStyle w:val="Grundtext"/>
            </w:pPr>
          </w:p>
          <w:p w14:paraId="2DA0DE27" w14:textId="0BBB8475" w:rsidR="00FF3C30" w:rsidRPr="001950D8" w:rsidRDefault="00FF3C30" w:rsidP="00384B07">
            <w:pPr>
              <w:pStyle w:val="Grundtext"/>
            </w:pPr>
            <w:r w:rsidRPr="00BD2CE4">
              <w:t>Bemerkungen:</w:t>
            </w:r>
          </w:p>
        </w:tc>
      </w:tr>
      <w:tr w:rsidR="00384B07" w:rsidRPr="00C736A4" w14:paraId="7A406BD2" w14:textId="0F7746DA" w:rsidTr="001C2CB3">
        <w:trPr>
          <w:trHeight w:val="362"/>
        </w:trPr>
        <w:tc>
          <w:tcPr>
            <w:tcW w:w="1553" w:type="dxa"/>
            <w:tcBorders>
              <w:left w:val="nil"/>
              <w:right w:val="nil"/>
            </w:tcBorders>
            <w:shd w:val="clear" w:color="auto" w:fill="auto"/>
          </w:tcPr>
          <w:p w14:paraId="5FD07930" w14:textId="77777777" w:rsidR="00384B07" w:rsidRPr="007E33C4" w:rsidRDefault="00384B07" w:rsidP="00384B07">
            <w:pPr>
              <w:pStyle w:val="Grundtext"/>
              <w:rPr>
                <w:b/>
              </w:rPr>
            </w:pPr>
          </w:p>
        </w:tc>
        <w:tc>
          <w:tcPr>
            <w:tcW w:w="1843" w:type="dxa"/>
            <w:tcBorders>
              <w:left w:val="nil"/>
              <w:right w:val="nil"/>
            </w:tcBorders>
            <w:shd w:val="clear" w:color="auto" w:fill="auto"/>
          </w:tcPr>
          <w:p w14:paraId="5BC60A9E" w14:textId="77777777" w:rsidR="00384B07" w:rsidRPr="007E33C4" w:rsidRDefault="00384B07" w:rsidP="00384B07">
            <w:pPr>
              <w:pStyle w:val="Grundtext"/>
              <w:rPr>
                <w:b/>
              </w:rPr>
            </w:pPr>
          </w:p>
        </w:tc>
        <w:tc>
          <w:tcPr>
            <w:tcW w:w="4396" w:type="dxa"/>
            <w:tcBorders>
              <w:left w:val="nil"/>
              <w:right w:val="nil"/>
            </w:tcBorders>
            <w:shd w:val="clear" w:color="auto" w:fill="auto"/>
          </w:tcPr>
          <w:p w14:paraId="5792239E" w14:textId="77777777" w:rsidR="00384B07" w:rsidRPr="009B609D" w:rsidRDefault="00384B07" w:rsidP="00384B07">
            <w:pPr>
              <w:pStyle w:val="Grundtext"/>
            </w:pPr>
          </w:p>
        </w:tc>
        <w:tc>
          <w:tcPr>
            <w:tcW w:w="4536" w:type="dxa"/>
            <w:tcBorders>
              <w:left w:val="nil"/>
              <w:right w:val="nil"/>
            </w:tcBorders>
            <w:shd w:val="clear" w:color="auto" w:fill="auto"/>
          </w:tcPr>
          <w:p w14:paraId="1C6D4489" w14:textId="77777777" w:rsidR="00384B07" w:rsidRPr="009B609D" w:rsidRDefault="00384B07" w:rsidP="00384B07">
            <w:pPr>
              <w:pStyle w:val="Grundtext"/>
            </w:pPr>
          </w:p>
        </w:tc>
        <w:tc>
          <w:tcPr>
            <w:tcW w:w="4252" w:type="dxa"/>
            <w:tcBorders>
              <w:left w:val="nil"/>
              <w:right w:val="nil"/>
            </w:tcBorders>
            <w:shd w:val="clear" w:color="auto" w:fill="auto"/>
          </w:tcPr>
          <w:p w14:paraId="094CA747" w14:textId="77777777" w:rsidR="00384B07" w:rsidRPr="009B609D" w:rsidRDefault="00384B07" w:rsidP="00384B07">
            <w:pPr>
              <w:pStyle w:val="Grundtext"/>
            </w:pPr>
          </w:p>
        </w:tc>
        <w:tc>
          <w:tcPr>
            <w:tcW w:w="4253" w:type="dxa"/>
            <w:tcBorders>
              <w:left w:val="nil"/>
              <w:right w:val="nil"/>
            </w:tcBorders>
            <w:shd w:val="clear" w:color="auto" w:fill="auto"/>
          </w:tcPr>
          <w:p w14:paraId="6DE5D403" w14:textId="77777777" w:rsidR="00384B07" w:rsidRPr="009B609D" w:rsidRDefault="00384B07" w:rsidP="00384B07">
            <w:pPr>
              <w:pStyle w:val="Grundtext"/>
            </w:pPr>
          </w:p>
        </w:tc>
      </w:tr>
      <w:tr w:rsidR="00FF3C30" w:rsidRPr="00C736A4" w14:paraId="0B8DB469" w14:textId="2503677C" w:rsidTr="00BD2CE4">
        <w:trPr>
          <w:trHeight w:val="1252"/>
        </w:trPr>
        <w:tc>
          <w:tcPr>
            <w:tcW w:w="1553" w:type="dxa"/>
            <w:shd w:val="clear" w:color="auto" w:fill="E0EFD1" w:themeFill="accent6" w:themeFillTint="33"/>
          </w:tcPr>
          <w:p w14:paraId="1475547F" w14:textId="729297D6" w:rsidR="00FF3C30" w:rsidRPr="007E33C4" w:rsidRDefault="00FF3C30" w:rsidP="00384B07">
            <w:pPr>
              <w:pStyle w:val="Grundtext"/>
              <w:rPr>
                <w:b/>
                <w:color w:val="000000" w:themeColor="text1"/>
              </w:rPr>
            </w:pPr>
            <w:r w:rsidRPr="007E33C4">
              <w:rPr>
                <w:b/>
                <w:color w:val="000000" w:themeColor="text1"/>
              </w:rPr>
              <w:t>3. Können (BNE fördernde didaktische Umsetzungskompetenzen)</w:t>
            </w:r>
          </w:p>
        </w:tc>
        <w:tc>
          <w:tcPr>
            <w:tcW w:w="1843" w:type="dxa"/>
            <w:shd w:val="clear" w:color="auto" w:fill="E0EFD1" w:themeFill="accent6" w:themeFillTint="33"/>
          </w:tcPr>
          <w:p w14:paraId="01E37AAA"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a:</w:t>
            </w:r>
          </w:p>
          <w:p w14:paraId="0EE5763F" w14:textId="77777777" w:rsidR="00FF3C30" w:rsidRPr="007E33C4" w:rsidRDefault="00FF3C30" w:rsidP="00384B07">
            <w:pPr>
              <w:pStyle w:val="Grundtext"/>
              <w:rPr>
                <w:b/>
                <w:color w:val="000000" w:themeColor="text1"/>
              </w:rPr>
            </w:pPr>
          </w:p>
          <w:p w14:paraId="580642FD" w14:textId="13F601FE" w:rsidR="00FF3C30" w:rsidRPr="007E33C4" w:rsidRDefault="00FF3C30" w:rsidP="00384B07">
            <w:pPr>
              <w:pStyle w:val="Grundtext"/>
              <w:rPr>
                <w:b/>
                <w:color w:val="000000" w:themeColor="text1"/>
              </w:rPr>
            </w:pPr>
            <w:r w:rsidRPr="007E33C4">
              <w:rPr>
                <w:b/>
                <w:color w:val="000000" w:themeColor="text1"/>
              </w:rPr>
              <w:t>3.a NE-relevante Inhalte auswählen und für den Unterricht auf bereiten</w:t>
            </w:r>
          </w:p>
        </w:tc>
        <w:tc>
          <w:tcPr>
            <w:tcW w:w="4396" w:type="dxa"/>
            <w:shd w:val="clear" w:color="auto" w:fill="E0EFD1" w:themeFill="accent6" w:themeFillTint="33"/>
          </w:tcPr>
          <w:p w14:paraId="5FB7331B" w14:textId="77777777" w:rsidR="00FF3C30" w:rsidRPr="0091370F" w:rsidRDefault="00FF3C30" w:rsidP="00384B07">
            <w:pPr>
              <w:pStyle w:val="Grundtext"/>
            </w:pPr>
            <w:r w:rsidRPr="0091370F">
              <w:t>Basierend auf dem Grundlagenwissen zu NE, NE-relevanten Inhalten und BNE (vgl. Handlungskompetenzen 1.a, 1.b und 1d.):</w:t>
            </w:r>
          </w:p>
          <w:p w14:paraId="123077BD" w14:textId="77777777" w:rsidR="00FF3C30" w:rsidRPr="0091370F" w:rsidRDefault="00FF3C30" w:rsidP="00384B07">
            <w:pPr>
              <w:pStyle w:val="Aufzhlung"/>
            </w:pPr>
            <w:r w:rsidRPr="0091370F">
              <w:t>Im Hinblick auf ihre BNE-Eignung mögliche Unterrichtsthemen aufgreifen.</w:t>
            </w:r>
          </w:p>
          <w:p w14:paraId="686E5AD6" w14:textId="77777777" w:rsidR="00FF3C30" w:rsidRPr="0091370F" w:rsidRDefault="00FF3C30" w:rsidP="00384B07">
            <w:pPr>
              <w:pStyle w:val="Aufzhlung"/>
            </w:pPr>
            <w:r w:rsidRPr="0091370F">
              <w:rPr>
                <w:color w:val="000000" w:themeColor="text1"/>
              </w:rPr>
              <w:t xml:space="preserve">Den Lernenden </w:t>
            </w:r>
            <w:r>
              <w:rPr>
                <w:color w:val="000000" w:themeColor="text1"/>
              </w:rPr>
              <w:t>in</w:t>
            </w:r>
            <w:r w:rsidRPr="0091370F">
              <w:rPr>
                <w:color w:val="000000" w:themeColor="text1"/>
              </w:rPr>
              <w:t xml:space="preserve"> einem ausgewählten Themenfeld geeignete ökonomische, ökologische und soziokulturelle Phänomene durch Erfahrungsmöglichkeiten, </w:t>
            </w:r>
            <w:r w:rsidRPr="0091370F">
              <w:t xml:space="preserve">exemplarische </w:t>
            </w:r>
            <w:r w:rsidRPr="0091370F">
              <w:rPr>
                <w:color w:val="000000" w:themeColor="text1"/>
              </w:rPr>
              <w:t xml:space="preserve">Fragen, Problemstellungen und </w:t>
            </w:r>
            <w:r w:rsidRPr="0091370F">
              <w:t xml:space="preserve">konkrete Lernarrangements </w:t>
            </w:r>
            <w:r w:rsidRPr="0091370F">
              <w:rPr>
                <w:color w:val="000000" w:themeColor="text1"/>
              </w:rPr>
              <w:t>erfassbar und zugänglich machen.</w:t>
            </w:r>
          </w:p>
          <w:p w14:paraId="6C9FA107" w14:textId="77777777" w:rsidR="00FF3C30" w:rsidRPr="0091370F" w:rsidRDefault="00FF3C30" w:rsidP="00384B07">
            <w:pPr>
              <w:pStyle w:val="Aufzhlung"/>
            </w:pPr>
            <w:r w:rsidRPr="0091370F">
              <w:t>Die Wechselwirkungen und das (</w:t>
            </w:r>
            <w:proofErr w:type="spellStart"/>
            <w:r w:rsidRPr="0091370F">
              <w:t>Un</w:t>
            </w:r>
            <w:proofErr w:type="spellEnd"/>
            <w:r w:rsidRPr="0091370F">
              <w:t xml:space="preserve">)Gleichgewicht zwischen ökonomischen, ökologischen und soziokulturellen Aspekten beurteilen lassen. </w:t>
            </w:r>
          </w:p>
          <w:p w14:paraId="42F168DA" w14:textId="77777777" w:rsidR="00FF3C30" w:rsidRPr="0091370F" w:rsidRDefault="00FF3C30" w:rsidP="00384B07">
            <w:pPr>
              <w:pStyle w:val="Aufzhlung"/>
            </w:pPr>
            <w:r w:rsidRPr="0091370F">
              <w:t xml:space="preserve">Die Inhalte im Bewusstsein aufbereiten, dass oft die </w:t>
            </w:r>
            <w:r>
              <w:t>anthropozentrische</w:t>
            </w:r>
            <w:r w:rsidRPr="0091370F">
              <w:t xml:space="preserve"> Sichtweise gegenüber der </w:t>
            </w:r>
            <w:r>
              <w:t>biozentrischen</w:t>
            </w:r>
            <w:r w:rsidRPr="0091370F">
              <w:t xml:space="preserve"> Sichtweise dominiert.</w:t>
            </w:r>
          </w:p>
          <w:p w14:paraId="72071BF1" w14:textId="77777777" w:rsidR="00FF3C30" w:rsidRPr="00837480" w:rsidRDefault="00FF3C30" w:rsidP="00384B07">
            <w:pPr>
              <w:pStyle w:val="Grundtext"/>
              <w:rPr>
                <w:highlight w:val="lightGray"/>
              </w:rPr>
            </w:pPr>
          </w:p>
        </w:tc>
        <w:tc>
          <w:tcPr>
            <w:tcW w:w="4536" w:type="dxa"/>
            <w:shd w:val="clear" w:color="auto" w:fill="E0EFD1" w:themeFill="accent6" w:themeFillTint="33"/>
          </w:tcPr>
          <w:p w14:paraId="1DED20D7" w14:textId="77777777" w:rsidR="00FF3C30" w:rsidRPr="00837480" w:rsidRDefault="00FF3C30" w:rsidP="00384B07">
            <w:pPr>
              <w:pStyle w:val="Grundtext"/>
            </w:pPr>
            <w:r w:rsidRPr="00837480">
              <w:t>In PNS gemachte, reflektierte Erfahrungen erhöhen eine mögliche</w:t>
            </w:r>
          </w:p>
          <w:p w14:paraId="2D119B51" w14:textId="77777777" w:rsidR="00FF3C30" w:rsidRPr="00837480" w:rsidRDefault="00FF3C30" w:rsidP="00384B07">
            <w:pPr>
              <w:pStyle w:val="Aufzhlung"/>
            </w:pPr>
            <w:r w:rsidRPr="00837480">
              <w:t>Bereitschaft, in einem Nord-Süd-relevanten Themenfeld (z.B. soziale Ungleichheiten und daraus resultierende globale Ungerechtigkeiten) ökonomische, ökologische und soziokulturelle Phänomene erfassbar zu machen.</w:t>
            </w:r>
          </w:p>
          <w:p w14:paraId="377744AD" w14:textId="178049A5" w:rsidR="00FF3C30" w:rsidRPr="00837480" w:rsidRDefault="00FF3C30" w:rsidP="00384B07">
            <w:pPr>
              <w:pStyle w:val="Aufzhlung"/>
            </w:pPr>
            <w:r w:rsidRPr="00837480">
              <w:t xml:space="preserve">Bereitschaft, relevante Themen einer NE exemplarisch und mit </w:t>
            </w:r>
            <w:proofErr w:type="spellStart"/>
            <w:r w:rsidRPr="00837480">
              <w:t>mit</w:t>
            </w:r>
            <w:proofErr w:type="spellEnd"/>
            <w:r w:rsidRPr="00837480">
              <w:t xml:space="preserve"> internationalem Blick aufzugreifen.</w:t>
            </w:r>
          </w:p>
        </w:tc>
        <w:tc>
          <w:tcPr>
            <w:tcW w:w="4252" w:type="dxa"/>
            <w:shd w:val="clear" w:color="auto" w:fill="auto"/>
          </w:tcPr>
          <w:p w14:paraId="67773CEB" w14:textId="77777777" w:rsidR="00FF3C30" w:rsidRPr="00837480" w:rsidRDefault="00FF3C30" w:rsidP="00384B07">
            <w:pPr>
              <w:pStyle w:val="Grundtext"/>
            </w:pPr>
          </w:p>
        </w:tc>
        <w:tc>
          <w:tcPr>
            <w:tcW w:w="4253" w:type="dxa"/>
            <w:shd w:val="clear" w:color="auto" w:fill="auto"/>
          </w:tcPr>
          <w:p w14:paraId="5E71B2AE" w14:textId="77777777" w:rsidR="00FF3C30" w:rsidRPr="00BD2CE4" w:rsidRDefault="00FF3C30" w:rsidP="00384B07">
            <w:pPr>
              <w:pStyle w:val="Grundtext"/>
              <w:numPr>
                <w:ilvl w:val="0"/>
                <w:numId w:val="25"/>
              </w:numPr>
            </w:pPr>
            <w:r w:rsidRPr="00BD2CE4">
              <w:t>in der Umsetzungsphase</w:t>
            </w:r>
          </w:p>
          <w:p w14:paraId="4AE0A7E9" w14:textId="77777777" w:rsidR="00FF3C30" w:rsidRPr="00BD2CE4" w:rsidRDefault="00FF3C30" w:rsidP="00384B07">
            <w:pPr>
              <w:pStyle w:val="Grundtext"/>
              <w:numPr>
                <w:ilvl w:val="0"/>
                <w:numId w:val="25"/>
              </w:numPr>
            </w:pPr>
            <w:r w:rsidRPr="00BD2CE4">
              <w:t>interessant, könnte verfolgt werden</w:t>
            </w:r>
          </w:p>
          <w:p w14:paraId="2796624C" w14:textId="77777777" w:rsidR="00FF3C30" w:rsidRPr="00BD2CE4" w:rsidRDefault="00FF3C30" w:rsidP="00384B07">
            <w:pPr>
              <w:pStyle w:val="Grundtext"/>
              <w:numPr>
                <w:ilvl w:val="0"/>
                <w:numId w:val="25"/>
              </w:numPr>
            </w:pPr>
            <w:r w:rsidRPr="00BD2CE4">
              <w:t>im Rahmen der PNS nicht relevant</w:t>
            </w:r>
          </w:p>
          <w:p w14:paraId="4F45D07B" w14:textId="77777777" w:rsidR="00FF3C30" w:rsidRPr="00BD2CE4" w:rsidRDefault="00FF3C30" w:rsidP="00384B07">
            <w:pPr>
              <w:pStyle w:val="Grundtext"/>
            </w:pPr>
          </w:p>
          <w:p w14:paraId="0EA5C536" w14:textId="445BD47A" w:rsidR="00FF3C30" w:rsidRPr="00837480" w:rsidRDefault="00FF3C30" w:rsidP="00384B07">
            <w:pPr>
              <w:pStyle w:val="Grundtext"/>
            </w:pPr>
            <w:r w:rsidRPr="00BD2CE4">
              <w:t>Bemerkungen:</w:t>
            </w:r>
          </w:p>
        </w:tc>
      </w:tr>
      <w:tr w:rsidR="00FF3C30" w:rsidRPr="00C736A4" w14:paraId="7C9D0A34" w14:textId="088B4ED6" w:rsidTr="00340C22">
        <w:trPr>
          <w:trHeight w:val="3880"/>
        </w:trPr>
        <w:tc>
          <w:tcPr>
            <w:tcW w:w="1553" w:type="dxa"/>
            <w:shd w:val="clear" w:color="auto" w:fill="E0EFD1" w:themeFill="accent6" w:themeFillTint="33"/>
          </w:tcPr>
          <w:p w14:paraId="564EE71A" w14:textId="72D3F142"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28FA2818"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b:</w:t>
            </w:r>
          </w:p>
          <w:p w14:paraId="1FE0E1D5" w14:textId="77777777" w:rsidR="00FF3C30" w:rsidRPr="007E33C4" w:rsidRDefault="00FF3C30" w:rsidP="00384B07">
            <w:pPr>
              <w:pStyle w:val="Grundtext"/>
              <w:rPr>
                <w:b/>
                <w:color w:val="000000" w:themeColor="text1"/>
              </w:rPr>
            </w:pPr>
          </w:p>
          <w:p w14:paraId="549A0A6D" w14:textId="11447C4D" w:rsidR="00FF3C30" w:rsidRPr="007E33C4" w:rsidRDefault="00FF3C30" w:rsidP="00384B07">
            <w:pPr>
              <w:pStyle w:val="Grundtext"/>
              <w:rPr>
                <w:b/>
                <w:color w:val="000000" w:themeColor="text1"/>
              </w:rPr>
            </w:pPr>
            <w:r w:rsidRPr="007E33C4">
              <w:rPr>
                <w:b/>
                <w:color w:val="000000" w:themeColor="text1"/>
              </w:rPr>
              <w:t>3.b Wirkungen und Nebenwirkungen in Raum und Zeit</w:t>
            </w:r>
          </w:p>
        </w:tc>
        <w:tc>
          <w:tcPr>
            <w:tcW w:w="4396" w:type="dxa"/>
            <w:shd w:val="clear" w:color="auto" w:fill="E0EFD1" w:themeFill="accent6" w:themeFillTint="33"/>
          </w:tcPr>
          <w:p w14:paraId="0B615A3C" w14:textId="77777777" w:rsidR="00FF3C30" w:rsidRPr="00837480" w:rsidRDefault="00FF3C30" w:rsidP="00384B07">
            <w:pPr>
              <w:pStyle w:val="Grundtext"/>
            </w:pPr>
            <w:r w:rsidRPr="00837480">
              <w:t>Aus einem Themenfeld geeignete nachhaltigkeitsrelevante Wirkungen und Nebenwirkungen von lokalen und globalen, gegenwärtigen und zukünftigen, individuellen und gesellschaftlichen Handlungen und Wirtschaftsweisen aufgreifen und für die Lernenden in Form von Lerngelegenheiten zugänglich und nachvollziehbar sowie analysierbar und kritisierbar machen.</w:t>
            </w:r>
          </w:p>
          <w:p w14:paraId="64AC96E0" w14:textId="77777777" w:rsidR="00FF3C30" w:rsidRPr="00837480" w:rsidRDefault="00FF3C30" w:rsidP="00384B07">
            <w:pPr>
              <w:pStyle w:val="Grundtext"/>
              <w:rPr>
                <w:color w:val="000000" w:themeColor="text1"/>
              </w:rPr>
            </w:pPr>
          </w:p>
        </w:tc>
        <w:tc>
          <w:tcPr>
            <w:tcW w:w="4536" w:type="dxa"/>
            <w:shd w:val="clear" w:color="auto" w:fill="E0EFD1" w:themeFill="accent6" w:themeFillTint="33"/>
          </w:tcPr>
          <w:p w14:paraId="21DAC6AD" w14:textId="77777777" w:rsidR="00FF3C30" w:rsidRPr="00837480" w:rsidRDefault="00FF3C30" w:rsidP="00384B07">
            <w:pPr>
              <w:pStyle w:val="Grundtext"/>
            </w:pPr>
            <w:r w:rsidRPr="00837480">
              <w:t>In PNS gemachte, reflektierte Erfahrungen erhöhen eine mögliche</w:t>
            </w:r>
          </w:p>
          <w:p w14:paraId="6104B044" w14:textId="77777777" w:rsidR="00FF3C30" w:rsidRPr="00837480" w:rsidRDefault="00FF3C30" w:rsidP="00384B07">
            <w:pPr>
              <w:pStyle w:val="Aufzhlung"/>
            </w:pPr>
            <w:r w:rsidRPr="00837480">
              <w:t xml:space="preserve">Bereitschaft, in einem Nord-Süd-relevanten Themenfeld (z.B. Abholzung hier und dort) NE-relevante Wirkungen und Nebenwirkungen gesellschaftlichen und individuellen Handelns und Wirtschaftens hier und dort zu thematisieren. </w:t>
            </w:r>
          </w:p>
          <w:p w14:paraId="49CC66DB" w14:textId="0BEAFD3E" w:rsidR="00FF3C30" w:rsidRPr="00837480" w:rsidRDefault="00FF3C30" w:rsidP="00384B07">
            <w:pPr>
              <w:pStyle w:val="Aufzhlung"/>
              <w:rPr>
                <w:color w:val="000000" w:themeColor="text1"/>
                <w:w w:val="105"/>
              </w:rPr>
            </w:pPr>
            <w:r w:rsidRPr="00837480">
              <w:t>Bereitschaft, die Kenntnisse über Wirkungen und Nebenwirkungen von verschiedenen Kontexten in den eigenen Unterricht  zu integrieren.</w:t>
            </w:r>
          </w:p>
        </w:tc>
        <w:tc>
          <w:tcPr>
            <w:tcW w:w="4252" w:type="dxa"/>
            <w:shd w:val="clear" w:color="auto" w:fill="auto"/>
          </w:tcPr>
          <w:p w14:paraId="26DE4813" w14:textId="77777777" w:rsidR="00FF3C30" w:rsidRPr="00837480" w:rsidRDefault="00FF3C30" w:rsidP="00384B07">
            <w:pPr>
              <w:pStyle w:val="Grundtext"/>
            </w:pPr>
          </w:p>
        </w:tc>
        <w:tc>
          <w:tcPr>
            <w:tcW w:w="4253" w:type="dxa"/>
            <w:shd w:val="clear" w:color="auto" w:fill="auto"/>
          </w:tcPr>
          <w:p w14:paraId="4B8A43D0" w14:textId="77777777" w:rsidR="00FF3C30" w:rsidRPr="00BD2CE4" w:rsidRDefault="00FF3C30" w:rsidP="00384B07">
            <w:pPr>
              <w:pStyle w:val="Grundtext"/>
              <w:numPr>
                <w:ilvl w:val="0"/>
                <w:numId w:val="25"/>
              </w:numPr>
            </w:pPr>
            <w:r w:rsidRPr="00BD2CE4">
              <w:t>in der Umsetzungsphase</w:t>
            </w:r>
          </w:p>
          <w:p w14:paraId="1258530A" w14:textId="77777777" w:rsidR="00FF3C30" w:rsidRPr="00BD2CE4" w:rsidRDefault="00FF3C30" w:rsidP="00384B07">
            <w:pPr>
              <w:pStyle w:val="Grundtext"/>
              <w:numPr>
                <w:ilvl w:val="0"/>
                <w:numId w:val="25"/>
              </w:numPr>
            </w:pPr>
            <w:r w:rsidRPr="00BD2CE4">
              <w:t>interessant, könnte verfolgt werden</w:t>
            </w:r>
          </w:p>
          <w:p w14:paraId="61765D41" w14:textId="77777777" w:rsidR="00FF3C30" w:rsidRPr="00BD2CE4" w:rsidRDefault="00FF3C30" w:rsidP="00384B07">
            <w:pPr>
              <w:pStyle w:val="Grundtext"/>
              <w:numPr>
                <w:ilvl w:val="0"/>
                <w:numId w:val="25"/>
              </w:numPr>
            </w:pPr>
            <w:r w:rsidRPr="00BD2CE4">
              <w:t>im Rahmen der PNS nicht relevant</w:t>
            </w:r>
          </w:p>
          <w:p w14:paraId="14E4706A" w14:textId="77777777" w:rsidR="00FF3C30" w:rsidRPr="00BD2CE4" w:rsidRDefault="00FF3C30" w:rsidP="00384B07">
            <w:pPr>
              <w:pStyle w:val="Grundtext"/>
            </w:pPr>
          </w:p>
          <w:p w14:paraId="635C0D48" w14:textId="1AB95845" w:rsidR="00FF3C30" w:rsidRPr="00837480" w:rsidRDefault="00FF3C30" w:rsidP="00384B07">
            <w:pPr>
              <w:pStyle w:val="Grundtext"/>
            </w:pPr>
            <w:r w:rsidRPr="00BD2CE4">
              <w:t>Bemerkungen:</w:t>
            </w:r>
          </w:p>
        </w:tc>
      </w:tr>
      <w:tr w:rsidR="00FF3C30" w:rsidRPr="00C736A4" w14:paraId="4A815C6F" w14:textId="5D765D12" w:rsidTr="00BD2CE4">
        <w:trPr>
          <w:trHeight w:val="1459"/>
        </w:trPr>
        <w:tc>
          <w:tcPr>
            <w:tcW w:w="1553" w:type="dxa"/>
            <w:shd w:val="clear" w:color="auto" w:fill="E0EFD1" w:themeFill="accent6" w:themeFillTint="33"/>
          </w:tcPr>
          <w:p w14:paraId="2F9D6FF1" w14:textId="5A8B285F"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52E7C713"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c:</w:t>
            </w:r>
          </w:p>
          <w:p w14:paraId="20CCFF9E" w14:textId="77777777" w:rsidR="00FF3C30" w:rsidRPr="007E33C4" w:rsidRDefault="00FF3C30" w:rsidP="00384B07">
            <w:pPr>
              <w:pStyle w:val="Grundtext"/>
              <w:rPr>
                <w:b/>
                <w:color w:val="000000" w:themeColor="text1"/>
              </w:rPr>
            </w:pPr>
          </w:p>
          <w:p w14:paraId="37DD6EAA" w14:textId="73771076" w:rsidR="00FF3C30" w:rsidRPr="007E33C4" w:rsidRDefault="00FF3C30" w:rsidP="00384B07">
            <w:pPr>
              <w:pStyle w:val="Grundtext"/>
              <w:rPr>
                <w:b/>
                <w:color w:val="000000" w:themeColor="text1"/>
              </w:rPr>
            </w:pPr>
            <w:r w:rsidRPr="007E33C4">
              <w:rPr>
                <w:b/>
                <w:color w:val="000000" w:themeColor="text1"/>
              </w:rPr>
              <w:t>3.c Interessenskonflikte und Gerechtigkeit</w:t>
            </w:r>
          </w:p>
        </w:tc>
        <w:tc>
          <w:tcPr>
            <w:tcW w:w="4396" w:type="dxa"/>
            <w:shd w:val="clear" w:color="auto" w:fill="E0EFD1" w:themeFill="accent6" w:themeFillTint="33"/>
          </w:tcPr>
          <w:p w14:paraId="7E787587" w14:textId="77777777" w:rsidR="00FF3C30" w:rsidRPr="00837480" w:rsidRDefault="00FF3C30" w:rsidP="00384B07">
            <w:pPr>
              <w:pStyle w:val="Aufzhlung"/>
            </w:pPr>
            <w:r w:rsidRPr="00837480">
              <w:t xml:space="preserve">Interessenslagen und Interessenskonflikte in einem BNE-Themenfeld wahrnehmen lassen. </w:t>
            </w:r>
          </w:p>
          <w:p w14:paraId="6E41B0C7" w14:textId="77777777" w:rsidR="00FF3C30" w:rsidRPr="00837480" w:rsidRDefault="00FF3C30" w:rsidP="00384B07">
            <w:pPr>
              <w:pStyle w:val="Aufzhlung"/>
            </w:pPr>
            <w:r w:rsidRPr="00837480">
              <w:t>Individuelle Bedürfnisse, Anliegen und Interessen von Bedürfnissen, Anliegen und Interessen des Gemeinwohls unterscheiden und jede Sachlage im Themenfeld mit der Frage nach intra- und intergenerationeller Gerechtigkeit konfrontieren lassen.</w:t>
            </w:r>
          </w:p>
          <w:p w14:paraId="6927C27E" w14:textId="77777777" w:rsidR="00FF3C30" w:rsidRPr="00837480" w:rsidRDefault="00FF3C30" w:rsidP="00384B07">
            <w:pPr>
              <w:pStyle w:val="Aufzhlung"/>
            </w:pPr>
            <w:r w:rsidRPr="00837480">
              <w:t>Den Lernenden eine geeignete Konfrontation mit normenbezogenen Gerechtigkeitsfragen und Machtverhältnissen ermöglichen.</w:t>
            </w:r>
          </w:p>
          <w:p w14:paraId="355D53E2" w14:textId="77777777" w:rsidR="00FF3C30" w:rsidRPr="00837480" w:rsidRDefault="00FF3C30" w:rsidP="00384B07">
            <w:pPr>
              <w:pStyle w:val="Aufzhlung"/>
            </w:pPr>
            <w:r w:rsidRPr="00837480">
              <w:t>Gerechtigkeitsfragen sowohl aus einer anthropozentrischen wie auch aus einer biozentrischen NE-Perspektive reflektieren lassen.</w:t>
            </w:r>
          </w:p>
          <w:p w14:paraId="724A69C2" w14:textId="5867E575" w:rsidR="00FF3C30" w:rsidRPr="00837480" w:rsidRDefault="00FF3C30" w:rsidP="00384B07">
            <w:pPr>
              <w:pStyle w:val="Aufzhlung"/>
            </w:pPr>
            <w:r w:rsidRPr="00837480">
              <w:t>Den Lernenden einen positiven, konstruktiven Umgang mit Interessens- und Zielkonflikten ermöglichen.</w:t>
            </w:r>
          </w:p>
        </w:tc>
        <w:tc>
          <w:tcPr>
            <w:tcW w:w="4536" w:type="dxa"/>
            <w:shd w:val="clear" w:color="auto" w:fill="E0EFD1" w:themeFill="accent6" w:themeFillTint="33"/>
          </w:tcPr>
          <w:p w14:paraId="24DAA9F9" w14:textId="77777777" w:rsidR="00FF3C30" w:rsidRPr="00837480" w:rsidRDefault="00FF3C30" w:rsidP="00384B07">
            <w:pPr>
              <w:pStyle w:val="Grundtext"/>
            </w:pPr>
            <w:r w:rsidRPr="00837480">
              <w:t>In PNS gemachte, reflektierte Erfahrungen erhöhen eine mögliche</w:t>
            </w:r>
          </w:p>
          <w:p w14:paraId="73B78195" w14:textId="77777777" w:rsidR="00FF3C30" w:rsidRPr="00837480" w:rsidRDefault="00FF3C30" w:rsidP="00384B07">
            <w:pPr>
              <w:pStyle w:val="Aufzhlung"/>
            </w:pPr>
            <w:r w:rsidRPr="00837480">
              <w:t xml:space="preserve">Bereitschaft, in einem Nord-Süd-relevanten Themenfeld (z.B. Vor- und Nachteile der Globalisierung) Interessenslagen und Interessenskonflikte auf lokaler und globaler Ebene wahrzunehmen zu lassen. </w:t>
            </w:r>
          </w:p>
          <w:p w14:paraId="61F31FF2" w14:textId="77777777" w:rsidR="00FF3C30" w:rsidRPr="00837480" w:rsidRDefault="00FF3C30" w:rsidP="00384B07">
            <w:pPr>
              <w:pStyle w:val="Aufzhlung"/>
            </w:pPr>
            <w:r w:rsidRPr="00837480">
              <w:t>Bereitschaft, exemplarisch geeignete Konfrontationen mit der Gerechtigkeitsfrage und einen positiven, konstruktiven Umgang mit Interessens- und Zielkonflikt</w:t>
            </w:r>
            <w:r>
              <w:t xml:space="preserve">en in Bezug auf globale Themen wie </w:t>
            </w:r>
            <w:r w:rsidRPr="00837480">
              <w:t xml:space="preserve">z.B. globale öffentliche Güter (Global </w:t>
            </w:r>
            <w:proofErr w:type="spellStart"/>
            <w:r w:rsidRPr="00837480">
              <w:t>Commons</w:t>
            </w:r>
            <w:proofErr w:type="spellEnd"/>
            <w:r w:rsidRPr="00837480">
              <w:t>) wie Wasser, Luft usw. zu ermöglichen.</w:t>
            </w:r>
          </w:p>
          <w:p w14:paraId="5C3F7991" w14:textId="77777777" w:rsidR="00FF3C30" w:rsidRPr="00837480" w:rsidRDefault="00FF3C30" w:rsidP="00384B07">
            <w:pPr>
              <w:pStyle w:val="Grundtext"/>
              <w:rPr>
                <w:highlight w:val="lightGray"/>
              </w:rPr>
            </w:pPr>
          </w:p>
        </w:tc>
        <w:tc>
          <w:tcPr>
            <w:tcW w:w="4252" w:type="dxa"/>
            <w:shd w:val="clear" w:color="auto" w:fill="auto"/>
          </w:tcPr>
          <w:p w14:paraId="191A7DAD" w14:textId="77777777" w:rsidR="00FF3C30" w:rsidRPr="00837480" w:rsidRDefault="00FF3C30" w:rsidP="00384B07">
            <w:pPr>
              <w:pStyle w:val="Grundtext"/>
            </w:pPr>
          </w:p>
        </w:tc>
        <w:tc>
          <w:tcPr>
            <w:tcW w:w="4253" w:type="dxa"/>
            <w:shd w:val="clear" w:color="auto" w:fill="auto"/>
          </w:tcPr>
          <w:p w14:paraId="0E164B2D" w14:textId="77777777" w:rsidR="00FF3C30" w:rsidRPr="00BD2CE4" w:rsidRDefault="00FF3C30" w:rsidP="00384B07">
            <w:pPr>
              <w:pStyle w:val="Grundtext"/>
              <w:numPr>
                <w:ilvl w:val="0"/>
                <w:numId w:val="25"/>
              </w:numPr>
            </w:pPr>
            <w:r w:rsidRPr="00BD2CE4">
              <w:t>in der Umsetzungsphase</w:t>
            </w:r>
          </w:p>
          <w:p w14:paraId="084EB6AC" w14:textId="77777777" w:rsidR="00FF3C30" w:rsidRPr="00BD2CE4" w:rsidRDefault="00FF3C30" w:rsidP="00384B07">
            <w:pPr>
              <w:pStyle w:val="Grundtext"/>
              <w:numPr>
                <w:ilvl w:val="0"/>
                <w:numId w:val="25"/>
              </w:numPr>
            </w:pPr>
            <w:r w:rsidRPr="00BD2CE4">
              <w:t>interessant, könnte verfolgt werden</w:t>
            </w:r>
          </w:p>
          <w:p w14:paraId="4EC2963C" w14:textId="77777777" w:rsidR="00FF3C30" w:rsidRPr="00BD2CE4" w:rsidRDefault="00FF3C30" w:rsidP="00384B07">
            <w:pPr>
              <w:pStyle w:val="Grundtext"/>
              <w:numPr>
                <w:ilvl w:val="0"/>
                <w:numId w:val="25"/>
              </w:numPr>
            </w:pPr>
            <w:r w:rsidRPr="00BD2CE4">
              <w:t>im Rahmen der PNS nicht relevant</w:t>
            </w:r>
          </w:p>
          <w:p w14:paraId="1A0A6D04" w14:textId="77777777" w:rsidR="00FF3C30" w:rsidRPr="00BD2CE4" w:rsidRDefault="00FF3C30" w:rsidP="00384B07">
            <w:pPr>
              <w:pStyle w:val="Grundtext"/>
            </w:pPr>
          </w:p>
          <w:p w14:paraId="20DD542E" w14:textId="1D04F78A" w:rsidR="00FF3C30" w:rsidRPr="00837480" w:rsidRDefault="00FF3C30" w:rsidP="00384B07">
            <w:pPr>
              <w:pStyle w:val="Grundtext"/>
            </w:pPr>
            <w:r w:rsidRPr="00BD2CE4">
              <w:t>Bemerkungen:</w:t>
            </w:r>
          </w:p>
        </w:tc>
      </w:tr>
      <w:tr w:rsidR="00FF3C30" w:rsidRPr="00C736A4" w14:paraId="5D9FFC1E" w14:textId="65F33DFA" w:rsidTr="00340C22">
        <w:trPr>
          <w:trHeight w:val="2346"/>
        </w:trPr>
        <w:tc>
          <w:tcPr>
            <w:tcW w:w="1553" w:type="dxa"/>
            <w:shd w:val="clear" w:color="auto" w:fill="E0EFD1" w:themeFill="accent6" w:themeFillTint="33"/>
          </w:tcPr>
          <w:p w14:paraId="5FC3F20D" w14:textId="4466B988"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50CFF2D9"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d:</w:t>
            </w:r>
          </w:p>
          <w:p w14:paraId="54A4551C" w14:textId="77777777" w:rsidR="00FF3C30" w:rsidRPr="007E33C4" w:rsidRDefault="00FF3C30" w:rsidP="00384B07">
            <w:pPr>
              <w:pStyle w:val="Grundtext"/>
              <w:rPr>
                <w:b/>
                <w:color w:val="000000" w:themeColor="text1"/>
              </w:rPr>
            </w:pPr>
          </w:p>
          <w:p w14:paraId="4858EF43" w14:textId="3F61EAB0" w:rsidR="00FF3C30" w:rsidRPr="007E33C4" w:rsidRDefault="00FF3C30" w:rsidP="00384B07">
            <w:pPr>
              <w:pStyle w:val="Grundtext"/>
              <w:rPr>
                <w:b/>
                <w:color w:val="000000" w:themeColor="text1"/>
              </w:rPr>
            </w:pPr>
            <w:r w:rsidRPr="007E33C4">
              <w:rPr>
                <w:b/>
                <w:color w:val="000000" w:themeColor="text1"/>
              </w:rPr>
              <w:t>3.d Perspektivenwechsel</w:t>
            </w:r>
          </w:p>
        </w:tc>
        <w:tc>
          <w:tcPr>
            <w:tcW w:w="4396" w:type="dxa"/>
            <w:shd w:val="clear" w:color="auto" w:fill="E0EFD1" w:themeFill="accent6" w:themeFillTint="33"/>
          </w:tcPr>
          <w:p w14:paraId="6F69089E" w14:textId="77777777" w:rsidR="00FF3C30" w:rsidRPr="00837480" w:rsidRDefault="00FF3C30" w:rsidP="00384B07">
            <w:pPr>
              <w:pStyle w:val="Aufzhlung"/>
            </w:pPr>
            <w:r w:rsidRPr="00837480">
              <w:t xml:space="preserve">Im Unterricht die relevanten </w:t>
            </w:r>
            <w:proofErr w:type="spellStart"/>
            <w:r w:rsidRPr="00837480">
              <w:t>akteurspezifischen</w:t>
            </w:r>
            <w:proofErr w:type="spellEnd"/>
            <w:r w:rsidRPr="00837480">
              <w:t xml:space="preserve"> Sichtweisen mit ihren ökologischen, sozialen und kulturellen sowie wirtschaftlichen Interessen anhand geeigneter Fragen, Problem- und Aufgabenstellungen zugänglich machen.</w:t>
            </w:r>
          </w:p>
          <w:p w14:paraId="2B7C7E60" w14:textId="77777777" w:rsidR="00FF3C30" w:rsidRDefault="00FF3C30" w:rsidP="00384B07">
            <w:pPr>
              <w:pStyle w:val="Aufzhlung"/>
            </w:pPr>
            <w:r w:rsidRPr="00837480">
              <w:t>Nachhaltigkeitsanliegen aus unterschiedlichen Perspektiven beleuchten und den Pe</w:t>
            </w:r>
            <w:r>
              <w:t xml:space="preserve">rspektivenwechsel üben lassen. </w:t>
            </w:r>
          </w:p>
          <w:p w14:paraId="426838F0" w14:textId="6208EEC8" w:rsidR="00FF3C30" w:rsidRPr="00B40426" w:rsidRDefault="00FF3C30" w:rsidP="00384B07">
            <w:pPr>
              <w:pStyle w:val="Aufzhlung"/>
            </w:pPr>
            <w:r w:rsidRPr="00837480">
              <w:t>Damit verbundene Werte explizit machen lassen und Machtverhältnisse, die zur aktuellen Situation geführt haben, thematisierbar machen. Mögliche konkrete Aus</w:t>
            </w:r>
            <w:r>
              <w:t>handlungen diskutierbar machen.</w:t>
            </w:r>
          </w:p>
        </w:tc>
        <w:tc>
          <w:tcPr>
            <w:tcW w:w="4536" w:type="dxa"/>
            <w:shd w:val="clear" w:color="auto" w:fill="E0EFD1" w:themeFill="accent6" w:themeFillTint="33"/>
          </w:tcPr>
          <w:p w14:paraId="0BBD5A8E" w14:textId="77777777" w:rsidR="00FF3C30" w:rsidRPr="00837480" w:rsidRDefault="00FF3C30" w:rsidP="00384B07">
            <w:pPr>
              <w:pStyle w:val="Grundtext"/>
            </w:pPr>
            <w:r w:rsidRPr="00837480">
              <w:t>In PNS gemachte, reflektierte Erfahrungen erhöhen eine mögliche</w:t>
            </w:r>
          </w:p>
          <w:p w14:paraId="7A47C2A3" w14:textId="77777777" w:rsidR="00FF3C30" w:rsidRPr="00837480" w:rsidRDefault="00FF3C30" w:rsidP="00384B07">
            <w:pPr>
              <w:pStyle w:val="Aufzhlung"/>
            </w:pPr>
            <w:r w:rsidRPr="00837480">
              <w:t xml:space="preserve">Bereitschaft, ein breites Band von NE-relevanten </w:t>
            </w:r>
            <w:proofErr w:type="spellStart"/>
            <w:r w:rsidRPr="00837480">
              <w:t>akteurspezifischen</w:t>
            </w:r>
            <w:proofErr w:type="spellEnd"/>
            <w:r w:rsidRPr="00837480">
              <w:t xml:space="preserve"> Sichtweisen (z.B. Produzierende und Konsumierende hier und dort) aufzugreifen und zur Diskussion zu stellen. </w:t>
            </w:r>
          </w:p>
          <w:p w14:paraId="2E02EB3D" w14:textId="77777777" w:rsidR="00FF3C30" w:rsidRPr="00837480" w:rsidRDefault="00FF3C30" w:rsidP="00384B07">
            <w:pPr>
              <w:pStyle w:val="Aufzhlung"/>
            </w:pPr>
            <w:r w:rsidRPr="00837480">
              <w:t xml:space="preserve">Bereitschaft, den Blick auf Machtverhältnisse und soziokulturelle Kontexte inklusive deren Einflüsse auf </w:t>
            </w:r>
            <w:proofErr w:type="spellStart"/>
            <w:r w:rsidRPr="00837480">
              <w:t>akteurspezifische</w:t>
            </w:r>
            <w:proofErr w:type="spellEnd"/>
            <w:r w:rsidRPr="00837480">
              <w:t xml:space="preserve"> Sichtweisen zu schärfen. </w:t>
            </w:r>
          </w:p>
          <w:p w14:paraId="79D6F3CB" w14:textId="77777777" w:rsidR="00FF3C30" w:rsidRPr="00837480" w:rsidRDefault="00FF3C30" w:rsidP="00384B07">
            <w:pPr>
              <w:pStyle w:val="Grundtext"/>
              <w:rPr>
                <w:highlight w:val="lightGray"/>
              </w:rPr>
            </w:pPr>
          </w:p>
        </w:tc>
        <w:tc>
          <w:tcPr>
            <w:tcW w:w="4252" w:type="dxa"/>
            <w:shd w:val="clear" w:color="auto" w:fill="auto"/>
          </w:tcPr>
          <w:p w14:paraId="3D270D9B" w14:textId="77777777" w:rsidR="00FF3C30" w:rsidRPr="00837480" w:rsidRDefault="00FF3C30" w:rsidP="00384B07">
            <w:pPr>
              <w:pStyle w:val="Grundtext"/>
            </w:pPr>
          </w:p>
        </w:tc>
        <w:tc>
          <w:tcPr>
            <w:tcW w:w="4253" w:type="dxa"/>
            <w:shd w:val="clear" w:color="auto" w:fill="auto"/>
          </w:tcPr>
          <w:p w14:paraId="13E3C187" w14:textId="77777777" w:rsidR="00FF3C30" w:rsidRPr="00BD2CE4" w:rsidRDefault="00FF3C30" w:rsidP="00384B07">
            <w:pPr>
              <w:pStyle w:val="Grundtext"/>
              <w:numPr>
                <w:ilvl w:val="0"/>
                <w:numId w:val="25"/>
              </w:numPr>
            </w:pPr>
            <w:r w:rsidRPr="00BD2CE4">
              <w:t>in der Umsetzungsphase</w:t>
            </w:r>
          </w:p>
          <w:p w14:paraId="23840CCB" w14:textId="77777777" w:rsidR="00FF3C30" w:rsidRPr="00BD2CE4" w:rsidRDefault="00FF3C30" w:rsidP="00384B07">
            <w:pPr>
              <w:pStyle w:val="Grundtext"/>
              <w:numPr>
                <w:ilvl w:val="0"/>
                <w:numId w:val="25"/>
              </w:numPr>
            </w:pPr>
            <w:r w:rsidRPr="00BD2CE4">
              <w:t>interessant, könnte verfolgt werden</w:t>
            </w:r>
          </w:p>
          <w:p w14:paraId="1BEB9CCB" w14:textId="77777777" w:rsidR="00FF3C30" w:rsidRPr="00BD2CE4" w:rsidRDefault="00FF3C30" w:rsidP="00384B07">
            <w:pPr>
              <w:pStyle w:val="Grundtext"/>
              <w:numPr>
                <w:ilvl w:val="0"/>
                <w:numId w:val="25"/>
              </w:numPr>
            </w:pPr>
            <w:r w:rsidRPr="00BD2CE4">
              <w:t>im Rahmen der PNS nicht relevant</w:t>
            </w:r>
          </w:p>
          <w:p w14:paraId="38EAD171" w14:textId="77777777" w:rsidR="00FF3C30" w:rsidRPr="00BD2CE4" w:rsidRDefault="00FF3C30" w:rsidP="00384B07">
            <w:pPr>
              <w:pStyle w:val="Grundtext"/>
            </w:pPr>
          </w:p>
          <w:p w14:paraId="3F9D94C9" w14:textId="2371B0A6" w:rsidR="00FF3C30" w:rsidRPr="00837480" w:rsidRDefault="00FF3C30" w:rsidP="00384B07">
            <w:pPr>
              <w:pStyle w:val="Grundtext"/>
            </w:pPr>
            <w:r w:rsidRPr="00BD2CE4">
              <w:t>Bemerkungen:</w:t>
            </w:r>
          </w:p>
        </w:tc>
      </w:tr>
      <w:tr w:rsidR="00FF3C30" w:rsidRPr="00C736A4" w14:paraId="2D544FC6" w14:textId="1B61AB41" w:rsidTr="00340C22">
        <w:trPr>
          <w:trHeight w:val="4108"/>
        </w:trPr>
        <w:tc>
          <w:tcPr>
            <w:tcW w:w="1553" w:type="dxa"/>
            <w:shd w:val="clear" w:color="auto" w:fill="E0EFD1" w:themeFill="accent6" w:themeFillTint="33"/>
          </w:tcPr>
          <w:p w14:paraId="5D97FA04" w14:textId="061D10B0"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52D8170D"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e:</w:t>
            </w:r>
          </w:p>
          <w:p w14:paraId="46F926D0" w14:textId="77777777" w:rsidR="00FF3C30" w:rsidRPr="007E33C4" w:rsidRDefault="00FF3C30" w:rsidP="00384B07">
            <w:pPr>
              <w:pStyle w:val="Grundtext"/>
              <w:rPr>
                <w:b/>
                <w:color w:val="000000" w:themeColor="text1"/>
              </w:rPr>
            </w:pPr>
          </w:p>
          <w:p w14:paraId="614854E0" w14:textId="5F52D247" w:rsidR="00FF3C30" w:rsidRPr="007E33C4" w:rsidRDefault="00FF3C30" w:rsidP="00384B07">
            <w:pPr>
              <w:pStyle w:val="Grundtext"/>
              <w:rPr>
                <w:b/>
                <w:color w:val="000000" w:themeColor="text1"/>
              </w:rPr>
            </w:pPr>
            <w:r w:rsidRPr="007E33C4">
              <w:rPr>
                <w:b/>
                <w:color w:val="000000" w:themeColor="text1"/>
              </w:rPr>
              <w:t>3.e Partizipation</w:t>
            </w:r>
          </w:p>
        </w:tc>
        <w:tc>
          <w:tcPr>
            <w:tcW w:w="4396" w:type="dxa"/>
            <w:shd w:val="clear" w:color="auto" w:fill="E0EFD1" w:themeFill="accent6" w:themeFillTint="33"/>
          </w:tcPr>
          <w:p w14:paraId="1AA85F63" w14:textId="77777777" w:rsidR="00FF3C30" w:rsidRPr="00837480" w:rsidRDefault="00FF3C30" w:rsidP="00384B07">
            <w:pPr>
              <w:pStyle w:val="Aufzhlung"/>
            </w:pPr>
            <w:r w:rsidRPr="00837480">
              <w:t xml:space="preserve">Den Unterricht so auslegen, dass den Lernenden angeleitete Partizipation (partizipative Prozesse und Prozessschritte wie beispielsweise eine kollektive Entscheidungsfindung) ermöglicht und diese auch eingefordert wird. </w:t>
            </w:r>
          </w:p>
          <w:p w14:paraId="55DDBD68" w14:textId="48602192" w:rsidR="00FF3C30" w:rsidRPr="00837480" w:rsidRDefault="00FF3C30" w:rsidP="00384B07">
            <w:pPr>
              <w:pStyle w:val="Aufzhlung"/>
            </w:pPr>
            <w:r w:rsidRPr="00837480">
              <w:t>Die Partizipationserfahrungen mit den Lernenden in dem Sinne reflektieren, dass individuelle und vor allem kollektive Handlungsspielräume in der Gesellschaft erkannt werden.</w:t>
            </w:r>
          </w:p>
        </w:tc>
        <w:tc>
          <w:tcPr>
            <w:tcW w:w="4536" w:type="dxa"/>
            <w:shd w:val="clear" w:color="auto" w:fill="E0EFD1" w:themeFill="accent6" w:themeFillTint="33"/>
          </w:tcPr>
          <w:p w14:paraId="094D63C4" w14:textId="77777777" w:rsidR="00FF3C30" w:rsidRPr="00837480" w:rsidRDefault="00FF3C30" w:rsidP="00384B07">
            <w:pPr>
              <w:pStyle w:val="Grundtext"/>
            </w:pPr>
            <w:r w:rsidRPr="00837480">
              <w:t>In PNS gemachte, reflektierte Erfahrungen erhöhen eine mögliche</w:t>
            </w:r>
          </w:p>
          <w:p w14:paraId="4FE01A12" w14:textId="78F91AFC" w:rsidR="00FF3C30" w:rsidRPr="00837480" w:rsidRDefault="00FF3C30" w:rsidP="00384B07">
            <w:pPr>
              <w:pStyle w:val="Aufzhlung"/>
            </w:pPr>
            <w:r w:rsidRPr="00837480">
              <w:t>Bereitschaft, Partizipation mit Blick auf globale Entscheidungsprozesse und in heterogene Gruppen in den Unterricht einzubauen.</w:t>
            </w:r>
          </w:p>
        </w:tc>
        <w:tc>
          <w:tcPr>
            <w:tcW w:w="4252" w:type="dxa"/>
            <w:shd w:val="clear" w:color="auto" w:fill="auto"/>
          </w:tcPr>
          <w:p w14:paraId="5DA459C2" w14:textId="77777777" w:rsidR="00FF3C30" w:rsidRPr="00837480" w:rsidRDefault="00FF3C30" w:rsidP="00384B07">
            <w:pPr>
              <w:pStyle w:val="Grundtext"/>
            </w:pPr>
          </w:p>
        </w:tc>
        <w:tc>
          <w:tcPr>
            <w:tcW w:w="4253" w:type="dxa"/>
            <w:shd w:val="clear" w:color="auto" w:fill="auto"/>
          </w:tcPr>
          <w:p w14:paraId="35139603" w14:textId="77777777" w:rsidR="00FF3C30" w:rsidRPr="00BD2CE4" w:rsidRDefault="00FF3C30" w:rsidP="00384B07">
            <w:pPr>
              <w:pStyle w:val="Grundtext"/>
              <w:numPr>
                <w:ilvl w:val="0"/>
                <w:numId w:val="25"/>
              </w:numPr>
            </w:pPr>
            <w:r w:rsidRPr="00BD2CE4">
              <w:t>in der Umsetzungsphase</w:t>
            </w:r>
          </w:p>
          <w:p w14:paraId="4B6EBD4B" w14:textId="77777777" w:rsidR="00FF3C30" w:rsidRPr="00BD2CE4" w:rsidRDefault="00FF3C30" w:rsidP="00384B07">
            <w:pPr>
              <w:pStyle w:val="Grundtext"/>
              <w:numPr>
                <w:ilvl w:val="0"/>
                <w:numId w:val="25"/>
              </w:numPr>
            </w:pPr>
            <w:r w:rsidRPr="00BD2CE4">
              <w:t>interessant, könnte verfolgt werden</w:t>
            </w:r>
          </w:p>
          <w:p w14:paraId="7260B5AB" w14:textId="77777777" w:rsidR="00FF3C30" w:rsidRPr="00BD2CE4" w:rsidRDefault="00FF3C30" w:rsidP="00384B07">
            <w:pPr>
              <w:pStyle w:val="Grundtext"/>
              <w:numPr>
                <w:ilvl w:val="0"/>
                <w:numId w:val="25"/>
              </w:numPr>
            </w:pPr>
            <w:r w:rsidRPr="00BD2CE4">
              <w:t>im Rahmen der PNS nicht relevant</w:t>
            </w:r>
          </w:p>
          <w:p w14:paraId="03264FA5" w14:textId="77777777" w:rsidR="00FF3C30" w:rsidRPr="00BD2CE4" w:rsidRDefault="00FF3C30" w:rsidP="00384B07">
            <w:pPr>
              <w:pStyle w:val="Grundtext"/>
            </w:pPr>
          </w:p>
          <w:p w14:paraId="0CF393FD" w14:textId="6FCA1D6B" w:rsidR="00FF3C30" w:rsidRPr="00837480" w:rsidRDefault="00FF3C30" w:rsidP="00384B07">
            <w:pPr>
              <w:pStyle w:val="Grundtext"/>
            </w:pPr>
            <w:r w:rsidRPr="00BD2CE4">
              <w:t>Bemerkungen:</w:t>
            </w:r>
          </w:p>
        </w:tc>
      </w:tr>
      <w:tr w:rsidR="00FF3C30" w:rsidRPr="00C736A4" w14:paraId="37D64009" w14:textId="77810D4D" w:rsidTr="00032079">
        <w:trPr>
          <w:trHeight w:val="4385"/>
        </w:trPr>
        <w:tc>
          <w:tcPr>
            <w:tcW w:w="1553" w:type="dxa"/>
            <w:shd w:val="clear" w:color="auto" w:fill="E0EFD1" w:themeFill="accent6" w:themeFillTint="33"/>
          </w:tcPr>
          <w:p w14:paraId="168523CB" w14:textId="04A153F8"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4DDE294F" w14:textId="77777777" w:rsidR="00FF3C30" w:rsidRPr="007E33C4" w:rsidRDefault="00FF3C30" w:rsidP="00384B07">
            <w:pPr>
              <w:pStyle w:val="Grundtext"/>
              <w:rPr>
                <w:b/>
                <w:color w:val="000000" w:themeColor="text1"/>
              </w:rPr>
            </w:pPr>
            <w:r w:rsidRPr="007E33C4">
              <w:rPr>
                <w:b/>
                <w:color w:val="000000" w:themeColor="text1"/>
              </w:rPr>
              <w:t>BNE fördernde didaktische Umsetzungskompetenz f:</w:t>
            </w:r>
          </w:p>
          <w:p w14:paraId="5EE39AB5" w14:textId="77777777" w:rsidR="00FF3C30" w:rsidRPr="007E33C4" w:rsidRDefault="00FF3C30" w:rsidP="00384B07">
            <w:pPr>
              <w:pStyle w:val="Grundtext"/>
              <w:rPr>
                <w:b/>
                <w:color w:val="000000" w:themeColor="text1"/>
              </w:rPr>
            </w:pPr>
          </w:p>
          <w:p w14:paraId="460886AC" w14:textId="5CB2F7E1" w:rsidR="00FF3C30" w:rsidRPr="007E33C4" w:rsidRDefault="00FF3C30" w:rsidP="00384B07">
            <w:pPr>
              <w:pStyle w:val="Grundtext"/>
              <w:rPr>
                <w:b/>
                <w:color w:val="000000" w:themeColor="text1"/>
              </w:rPr>
            </w:pPr>
            <w:r w:rsidRPr="007E33C4">
              <w:rPr>
                <w:b/>
                <w:color w:val="000000" w:themeColor="text1"/>
              </w:rPr>
              <w:t>3.f Visionen entwickeln</w:t>
            </w:r>
          </w:p>
        </w:tc>
        <w:tc>
          <w:tcPr>
            <w:tcW w:w="4396" w:type="dxa"/>
            <w:shd w:val="clear" w:color="auto" w:fill="E0EFD1" w:themeFill="accent6" w:themeFillTint="33"/>
          </w:tcPr>
          <w:p w14:paraId="58DC62AE" w14:textId="77777777" w:rsidR="00FF3C30" w:rsidRPr="00837480" w:rsidRDefault="00FF3C30" w:rsidP="00384B07">
            <w:pPr>
              <w:pStyle w:val="Aufzhlung"/>
            </w:pPr>
            <w:r w:rsidRPr="00837480">
              <w:t>Den Unterricht so auslegen, dass den Lernenden angeleitete Visionsentwicklungen ermöglicht werden. Überlegen, ob diese eher im Bereich des Wünschbaren, Wahrscheinlichen und Möglichen liegen.</w:t>
            </w:r>
          </w:p>
          <w:p w14:paraId="19C2954A" w14:textId="77777777" w:rsidR="00FF3C30" w:rsidRPr="00837480" w:rsidRDefault="00FF3C30" w:rsidP="00384B07">
            <w:pPr>
              <w:pStyle w:val="Aufzhlung"/>
            </w:pPr>
            <w:r w:rsidRPr="00837480">
              <w:t>Die Visionsentwicklungen mit den Lernenden in dem Sinne reflektieren, dass individuelle und vor allem kollektive Wege in eine nachhaltige Zukunft erkannt werden.</w:t>
            </w:r>
          </w:p>
          <w:p w14:paraId="789C783C" w14:textId="77777777" w:rsidR="00FF3C30" w:rsidRPr="00837480" w:rsidRDefault="00FF3C30" w:rsidP="00384B07">
            <w:pPr>
              <w:pStyle w:val="Grundtext"/>
              <w:rPr>
                <w:highlight w:val="lightGray"/>
              </w:rPr>
            </w:pPr>
          </w:p>
        </w:tc>
        <w:tc>
          <w:tcPr>
            <w:tcW w:w="4536" w:type="dxa"/>
            <w:shd w:val="clear" w:color="auto" w:fill="E0EFD1" w:themeFill="accent6" w:themeFillTint="33"/>
          </w:tcPr>
          <w:p w14:paraId="093AC64F" w14:textId="77777777" w:rsidR="00FF3C30" w:rsidRPr="00837480" w:rsidRDefault="00FF3C30" w:rsidP="00384B07">
            <w:pPr>
              <w:pStyle w:val="Grundtext"/>
            </w:pPr>
            <w:r w:rsidRPr="00837480">
              <w:t>In PNS gemachte, reflektierte Erfahrungen erhöhen eine mögliche</w:t>
            </w:r>
          </w:p>
          <w:p w14:paraId="2ED68D62" w14:textId="77777777" w:rsidR="00FF3C30" w:rsidRPr="00837480" w:rsidRDefault="00FF3C30" w:rsidP="00384B07">
            <w:pPr>
              <w:pStyle w:val="Aufzhlung"/>
            </w:pPr>
            <w:r w:rsidRPr="00837480">
              <w:t>Bereitschaft, gemeinsame Visionen mit globaler Relevanz entwickeln zu lassen</w:t>
            </w:r>
            <w:r>
              <w:t xml:space="preserve"> und sich zu überlegen, für wen sie wünschbar wären und </w:t>
            </w:r>
            <w:r w:rsidRPr="00837480">
              <w:t xml:space="preserve">ob sie im Kontext hier und dort wahrscheinlich oder sogar möglich wären. </w:t>
            </w:r>
          </w:p>
          <w:p w14:paraId="5DF8A983" w14:textId="77FAA36B" w:rsidR="00FF3C30" w:rsidRPr="00837480" w:rsidRDefault="00FF3C30" w:rsidP="00384B07">
            <w:pPr>
              <w:pStyle w:val="Aufzhlung"/>
            </w:pPr>
            <w:r w:rsidRPr="00837480">
              <w:t>Bereitschaft, gemeinsam Wege in eine nachhaltige Zukunft in einem globalen Kontext erkennen zu lassen</w:t>
            </w:r>
            <w:r>
              <w:t>.</w:t>
            </w:r>
          </w:p>
        </w:tc>
        <w:tc>
          <w:tcPr>
            <w:tcW w:w="4252" w:type="dxa"/>
            <w:shd w:val="clear" w:color="auto" w:fill="auto"/>
          </w:tcPr>
          <w:p w14:paraId="79508199" w14:textId="77777777" w:rsidR="00FF3C30" w:rsidRPr="00837480" w:rsidRDefault="00FF3C30" w:rsidP="00384B07">
            <w:pPr>
              <w:pStyle w:val="Grundtext"/>
            </w:pPr>
          </w:p>
        </w:tc>
        <w:tc>
          <w:tcPr>
            <w:tcW w:w="4253" w:type="dxa"/>
            <w:shd w:val="clear" w:color="auto" w:fill="auto"/>
          </w:tcPr>
          <w:p w14:paraId="71460967" w14:textId="77777777" w:rsidR="00FF3C30" w:rsidRPr="00BD2CE4" w:rsidRDefault="00FF3C30" w:rsidP="00384B07">
            <w:pPr>
              <w:pStyle w:val="Grundtext"/>
              <w:numPr>
                <w:ilvl w:val="0"/>
                <w:numId w:val="25"/>
              </w:numPr>
            </w:pPr>
            <w:r w:rsidRPr="00BD2CE4">
              <w:t>in der Umsetzungsphase</w:t>
            </w:r>
          </w:p>
          <w:p w14:paraId="26E3A556" w14:textId="77777777" w:rsidR="00FF3C30" w:rsidRPr="00BD2CE4" w:rsidRDefault="00FF3C30" w:rsidP="00384B07">
            <w:pPr>
              <w:pStyle w:val="Grundtext"/>
              <w:numPr>
                <w:ilvl w:val="0"/>
                <w:numId w:val="25"/>
              </w:numPr>
            </w:pPr>
            <w:r w:rsidRPr="00BD2CE4">
              <w:t>interessant, könnte verfolgt werden</w:t>
            </w:r>
          </w:p>
          <w:p w14:paraId="064AA3E5" w14:textId="77777777" w:rsidR="00FF3C30" w:rsidRPr="00BD2CE4" w:rsidRDefault="00FF3C30" w:rsidP="00384B07">
            <w:pPr>
              <w:pStyle w:val="Grundtext"/>
              <w:numPr>
                <w:ilvl w:val="0"/>
                <w:numId w:val="25"/>
              </w:numPr>
            </w:pPr>
            <w:r w:rsidRPr="00BD2CE4">
              <w:t>im Rahmen der PNS nicht relevant</w:t>
            </w:r>
          </w:p>
          <w:p w14:paraId="787E3EE3" w14:textId="77777777" w:rsidR="00FF3C30" w:rsidRPr="00BD2CE4" w:rsidRDefault="00FF3C30" w:rsidP="00384B07">
            <w:pPr>
              <w:pStyle w:val="Grundtext"/>
            </w:pPr>
          </w:p>
          <w:p w14:paraId="2CE82C40" w14:textId="1E3F7B3C" w:rsidR="00FF3C30" w:rsidRPr="00837480" w:rsidRDefault="00FF3C30" w:rsidP="00384B07">
            <w:pPr>
              <w:pStyle w:val="Grundtext"/>
            </w:pPr>
            <w:r w:rsidRPr="00BD2CE4">
              <w:t>Bemerkungen:</w:t>
            </w:r>
          </w:p>
        </w:tc>
      </w:tr>
      <w:tr w:rsidR="00FF3C30" w:rsidRPr="00C736A4" w14:paraId="769393ED" w14:textId="61F64EAB" w:rsidTr="0081268E">
        <w:trPr>
          <w:trHeight w:val="6597"/>
        </w:trPr>
        <w:tc>
          <w:tcPr>
            <w:tcW w:w="1553" w:type="dxa"/>
            <w:shd w:val="clear" w:color="auto" w:fill="E0EFD1" w:themeFill="accent6" w:themeFillTint="33"/>
          </w:tcPr>
          <w:p w14:paraId="31636E04" w14:textId="78802302" w:rsidR="00FF3C30" w:rsidRPr="007E33C4" w:rsidRDefault="00FF3C30" w:rsidP="00384B07">
            <w:pPr>
              <w:pStyle w:val="Grundtext"/>
              <w:rPr>
                <w:b/>
                <w:color w:val="000000" w:themeColor="text1"/>
              </w:rPr>
            </w:pPr>
            <w:r w:rsidRPr="00FF3C30">
              <w:rPr>
                <w:b/>
                <w:color w:val="A6A6A6" w:themeColor="background1" w:themeShade="A6"/>
              </w:rPr>
              <w:t>3. Können</w:t>
            </w:r>
          </w:p>
        </w:tc>
        <w:tc>
          <w:tcPr>
            <w:tcW w:w="1843" w:type="dxa"/>
            <w:shd w:val="clear" w:color="auto" w:fill="E0EFD1" w:themeFill="accent6" w:themeFillTint="33"/>
          </w:tcPr>
          <w:p w14:paraId="655C3043" w14:textId="77777777" w:rsidR="00FF3C30" w:rsidRPr="007E33C4" w:rsidRDefault="00FF3C30" w:rsidP="00384B07">
            <w:pPr>
              <w:pStyle w:val="Grundtext"/>
              <w:rPr>
                <w:b/>
                <w:color w:val="000000" w:themeColor="text1"/>
              </w:rPr>
            </w:pPr>
            <w:r w:rsidRPr="007E33C4">
              <w:rPr>
                <w:b/>
                <w:color w:val="000000" w:themeColor="text1"/>
              </w:rPr>
              <w:t xml:space="preserve">BNE fördernde didaktische Umsetzungskompetenz g: </w:t>
            </w:r>
          </w:p>
          <w:p w14:paraId="1CB465DD" w14:textId="77777777" w:rsidR="00FF3C30" w:rsidRPr="007E33C4" w:rsidRDefault="00FF3C30" w:rsidP="00384B07">
            <w:pPr>
              <w:pStyle w:val="Grundtext"/>
              <w:rPr>
                <w:b/>
                <w:color w:val="000000" w:themeColor="text1"/>
              </w:rPr>
            </w:pPr>
          </w:p>
          <w:p w14:paraId="4FB49BDC" w14:textId="77777777" w:rsidR="00FF3C30" w:rsidRPr="007E33C4" w:rsidRDefault="00FF3C30" w:rsidP="00384B07">
            <w:pPr>
              <w:pStyle w:val="Grundtext"/>
              <w:rPr>
                <w:b/>
                <w:color w:val="000000" w:themeColor="text1"/>
              </w:rPr>
            </w:pPr>
            <w:r w:rsidRPr="007E33C4">
              <w:rPr>
                <w:b/>
                <w:color w:val="000000" w:themeColor="text1"/>
              </w:rPr>
              <w:t>3.g Umgang mit Wissen</w:t>
            </w:r>
          </w:p>
          <w:p w14:paraId="449C5777" w14:textId="77777777" w:rsidR="00FF3C30" w:rsidRPr="007E33C4" w:rsidRDefault="00FF3C30" w:rsidP="00384B07">
            <w:pPr>
              <w:pStyle w:val="Grundtext"/>
              <w:rPr>
                <w:b/>
                <w:color w:val="000000" w:themeColor="text1"/>
              </w:rPr>
            </w:pPr>
          </w:p>
        </w:tc>
        <w:tc>
          <w:tcPr>
            <w:tcW w:w="4396" w:type="dxa"/>
            <w:shd w:val="clear" w:color="auto" w:fill="E0EFD1" w:themeFill="accent6" w:themeFillTint="33"/>
          </w:tcPr>
          <w:p w14:paraId="5BBAC05A" w14:textId="77777777" w:rsidR="00FF3C30" w:rsidRPr="00837480" w:rsidRDefault="00FF3C30" w:rsidP="00384B07">
            <w:pPr>
              <w:pStyle w:val="Grundtext"/>
              <w:rPr>
                <w:color w:val="000000" w:themeColor="text1"/>
              </w:rPr>
            </w:pPr>
            <w:r w:rsidRPr="00837480">
              <w:rPr>
                <w:color w:val="000000" w:themeColor="text1"/>
              </w:rPr>
              <w:t>Nachhaltigkeitsrelevante Herausforderungen beanspruchen neue Herangehensweise und neues Wissen. Wichtige Kompetenzen hierzu sind:</w:t>
            </w:r>
          </w:p>
          <w:p w14:paraId="26721556" w14:textId="77777777" w:rsidR="00FF3C30" w:rsidRPr="00837480" w:rsidRDefault="00FF3C30" w:rsidP="00384B07">
            <w:pPr>
              <w:pStyle w:val="Aufzhlung"/>
            </w:pPr>
            <w:r w:rsidRPr="00837480">
              <w:t xml:space="preserve">Lernenden die Möglichkeit geben, mit unterschiedlichen Wissensformen (wissenschaftlich validiertem Wissen, Erfahrungswissen, Innovationswissen, falschem Wissen wie z.B. </w:t>
            </w:r>
            <w:proofErr w:type="spellStart"/>
            <w:r w:rsidRPr="00837480">
              <w:t>Fake</w:t>
            </w:r>
            <w:proofErr w:type="spellEnd"/>
            <w:r w:rsidRPr="00837480">
              <w:t xml:space="preserve"> News) zu arbeiten.</w:t>
            </w:r>
          </w:p>
          <w:p w14:paraId="01A95984" w14:textId="77777777" w:rsidR="00FF3C30" w:rsidRPr="00837480" w:rsidRDefault="00FF3C30" w:rsidP="00384B07">
            <w:pPr>
              <w:pStyle w:val="Aufzhlung"/>
            </w:pPr>
            <w:r w:rsidRPr="00837480">
              <w:t>Prozesse der Neuentstehung von Wissen und unterschiedlichen Wissensformen erkennen lassen</w:t>
            </w:r>
            <w:r w:rsidRPr="00837480">
              <w:rPr>
                <w:color w:val="000000" w:themeColor="text1"/>
              </w:rPr>
              <w:t>.</w:t>
            </w:r>
          </w:p>
          <w:p w14:paraId="58DBC530" w14:textId="77777777" w:rsidR="00FF3C30" w:rsidRPr="00837480" w:rsidRDefault="00FF3C30" w:rsidP="00384B07">
            <w:pPr>
              <w:pStyle w:val="Aufzhlung"/>
            </w:pPr>
            <w:r w:rsidRPr="00837480">
              <w:rPr>
                <w:color w:val="000000" w:themeColor="text1"/>
              </w:rPr>
              <w:t>Die Bedingtheit von Wahrheit(en) und die Tatsache(n), dass Wissen in einem spezifischen kulturellen und zeitlichen Kontext entsteht, reflektieren.</w:t>
            </w:r>
          </w:p>
          <w:p w14:paraId="0228B109" w14:textId="77777777" w:rsidR="00FF3C30" w:rsidRPr="00B40426" w:rsidRDefault="00FF3C30" w:rsidP="00384B07">
            <w:pPr>
              <w:pStyle w:val="Aufzhlung"/>
            </w:pPr>
            <w:r w:rsidRPr="00837480">
              <w:rPr>
                <w:color w:val="000000" w:themeColor="text1"/>
              </w:rPr>
              <w:t>Lernende kontinuierlich und partizipierend befähigen, den Wahrheitsanspruch von Wissen und Information in Frage zu stellen, aber auch vertrauenswürdige Quellen wertzuschätzen (z.B. Tweet versus wissenschaftlicher Text)</w:t>
            </w:r>
          </w:p>
          <w:p w14:paraId="77AD70E6" w14:textId="6E1C691A" w:rsidR="00FF3C30" w:rsidRPr="00B40426" w:rsidRDefault="00FF3C30" w:rsidP="00384B07">
            <w:pPr>
              <w:pStyle w:val="Aufzhlung"/>
            </w:pPr>
            <w:r w:rsidRPr="00B40426">
              <w:rPr>
                <w:color w:val="000000" w:themeColor="text1"/>
              </w:rPr>
              <w:t>Sich auf (wissenschaftlich) fundiertes Wissen stützen, um zu innovativen Ideen im Rahmen einer BNE zu kommen.</w:t>
            </w:r>
          </w:p>
        </w:tc>
        <w:tc>
          <w:tcPr>
            <w:tcW w:w="4536" w:type="dxa"/>
            <w:shd w:val="clear" w:color="auto" w:fill="E0EFD1" w:themeFill="accent6" w:themeFillTint="33"/>
          </w:tcPr>
          <w:p w14:paraId="52F90B8C" w14:textId="77777777" w:rsidR="00FF3C30" w:rsidRPr="00837480" w:rsidRDefault="00FF3C30" w:rsidP="00384B07">
            <w:pPr>
              <w:pStyle w:val="Grundtext"/>
            </w:pPr>
            <w:r w:rsidRPr="00837480">
              <w:t>In PNS gemachte, reflektierte Erfahrungen erhöhen eine mögliche</w:t>
            </w:r>
          </w:p>
          <w:p w14:paraId="373CE96E" w14:textId="77777777" w:rsidR="00FF3C30" w:rsidRPr="00837480" w:rsidRDefault="00FF3C30" w:rsidP="00384B07">
            <w:pPr>
              <w:pStyle w:val="Aufzhlung"/>
            </w:pPr>
            <w:r w:rsidRPr="00837480">
              <w:t xml:space="preserve">Bereitschaft, Überlegungen </w:t>
            </w:r>
            <w:r>
              <w:t>zur Kombination</w:t>
            </w:r>
            <w:r w:rsidRPr="00837480">
              <w:t xml:space="preserve"> </w:t>
            </w:r>
            <w:r>
              <w:t>verschiedener</w:t>
            </w:r>
            <w:r w:rsidRPr="00837480">
              <w:t xml:space="preserve"> Wissensformen (z.B. aus verschiedenen globalen und regionalen Kontexten) anzuregen.</w:t>
            </w:r>
          </w:p>
          <w:p w14:paraId="36D3E632" w14:textId="77777777" w:rsidR="00FF3C30" w:rsidRPr="00837480" w:rsidRDefault="00FF3C30" w:rsidP="00384B07">
            <w:pPr>
              <w:pStyle w:val="Aufzhlung"/>
            </w:pPr>
            <w:r w:rsidRPr="00837480">
              <w:t>Bereitschaft, Überlegungen zur lokalen und globalen Problematik und zur Innovationsförderung solcher Kombinationen anzuregen.</w:t>
            </w:r>
          </w:p>
          <w:p w14:paraId="7A32DFB5" w14:textId="77777777" w:rsidR="00FF3C30" w:rsidRPr="00837480" w:rsidRDefault="00FF3C30" w:rsidP="00384B07">
            <w:pPr>
              <w:pStyle w:val="Aufzhlung"/>
            </w:pPr>
            <w:r w:rsidRPr="00837480">
              <w:t xml:space="preserve">Bereitschaft, Überlegungen zur Bedeutung solcher Kombinationen im spezifischen Bildungskontext hier und dort anzuregen. </w:t>
            </w:r>
          </w:p>
          <w:p w14:paraId="605A9DBA" w14:textId="77777777" w:rsidR="00FF3C30" w:rsidRPr="00837480" w:rsidRDefault="00FF3C30" w:rsidP="00384B07">
            <w:pPr>
              <w:pStyle w:val="Grundtext"/>
              <w:rPr>
                <w:color w:val="000000" w:themeColor="text1"/>
              </w:rPr>
            </w:pPr>
          </w:p>
        </w:tc>
        <w:tc>
          <w:tcPr>
            <w:tcW w:w="4252" w:type="dxa"/>
            <w:shd w:val="clear" w:color="auto" w:fill="auto"/>
          </w:tcPr>
          <w:p w14:paraId="39264638" w14:textId="77777777" w:rsidR="00FF3C30" w:rsidRPr="00837480" w:rsidRDefault="00FF3C30" w:rsidP="00384B07">
            <w:pPr>
              <w:pStyle w:val="Grundtext"/>
            </w:pPr>
          </w:p>
        </w:tc>
        <w:tc>
          <w:tcPr>
            <w:tcW w:w="4253" w:type="dxa"/>
            <w:shd w:val="clear" w:color="auto" w:fill="auto"/>
          </w:tcPr>
          <w:p w14:paraId="786A2B34" w14:textId="77777777" w:rsidR="00FF3C30" w:rsidRPr="00BD2CE4" w:rsidRDefault="00FF3C30" w:rsidP="00384B07">
            <w:pPr>
              <w:pStyle w:val="Grundtext"/>
              <w:numPr>
                <w:ilvl w:val="0"/>
                <w:numId w:val="25"/>
              </w:numPr>
            </w:pPr>
            <w:r w:rsidRPr="00BD2CE4">
              <w:t>in der Umsetzungsphase</w:t>
            </w:r>
          </w:p>
          <w:p w14:paraId="1C086DEB" w14:textId="77777777" w:rsidR="00FF3C30" w:rsidRPr="00BD2CE4" w:rsidRDefault="00FF3C30" w:rsidP="00384B07">
            <w:pPr>
              <w:pStyle w:val="Grundtext"/>
              <w:numPr>
                <w:ilvl w:val="0"/>
                <w:numId w:val="25"/>
              </w:numPr>
            </w:pPr>
            <w:r w:rsidRPr="00BD2CE4">
              <w:t>interessant, könnte verfolgt werden</w:t>
            </w:r>
          </w:p>
          <w:p w14:paraId="0A6D85F3" w14:textId="77777777" w:rsidR="00FF3C30" w:rsidRPr="00BD2CE4" w:rsidRDefault="00FF3C30" w:rsidP="00384B07">
            <w:pPr>
              <w:pStyle w:val="Grundtext"/>
              <w:numPr>
                <w:ilvl w:val="0"/>
                <w:numId w:val="25"/>
              </w:numPr>
            </w:pPr>
            <w:r w:rsidRPr="00BD2CE4">
              <w:t>im Rahmen der PNS nicht relevant</w:t>
            </w:r>
          </w:p>
          <w:p w14:paraId="26B869E2" w14:textId="77777777" w:rsidR="00FF3C30" w:rsidRPr="00BD2CE4" w:rsidRDefault="00FF3C30" w:rsidP="00384B07">
            <w:pPr>
              <w:pStyle w:val="Grundtext"/>
            </w:pPr>
          </w:p>
          <w:p w14:paraId="4134D189" w14:textId="0BC2DC32" w:rsidR="00FF3C30" w:rsidRPr="00837480" w:rsidRDefault="00FF3C30" w:rsidP="00384B07">
            <w:pPr>
              <w:pStyle w:val="Grundtext"/>
            </w:pPr>
            <w:r w:rsidRPr="00BD2CE4">
              <w:t>Bemerkungen:</w:t>
            </w:r>
          </w:p>
        </w:tc>
      </w:tr>
    </w:tbl>
    <w:p w14:paraId="65DD02A1" w14:textId="7691AE46" w:rsidR="00127A85" w:rsidRDefault="00BD2CE4" w:rsidP="00DC4955">
      <w:pPr>
        <w:pStyle w:val="Grundtext"/>
      </w:pPr>
      <w:r w:rsidRPr="00384B07">
        <w:t>* Erläuterung der Niveaus:</w:t>
      </w:r>
      <w:r w:rsidRPr="00384B07">
        <w:br/>
        <w:t>«in der Umsetzungsphase»: wenn in der Partnerschaft die beschriebenen Dimensionen und Komponenten teilweise oder gänzlich angegangen wurden.</w:t>
      </w:r>
      <w:r w:rsidRPr="00384B07">
        <w:br/>
        <w:t>«interessant, könnte verfolgt werden»: wenn die beschriebenen Dimensionen und Komponenten bisher zwar nicht thematisiert oder explizit gefördert wurden, aber ein Vorhaben besteht.</w:t>
      </w:r>
      <w:r w:rsidRPr="00384B07">
        <w:br/>
        <w:t xml:space="preserve">«im Rahmen der PNS nicht relevant»: wenn die Partnerschaft so angelegt ist, dass die beschriebenen Hinweise zu den Dimensionen oder </w:t>
      </w:r>
      <w:r w:rsidR="00DC4955">
        <w:t>Komponenten nicht relevant s</w:t>
      </w:r>
      <w:r w:rsidR="00367DAA">
        <w:t xml:space="preserve">ind. </w:t>
      </w:r>
    </w:p>
    <w:p w14:paraId="492F042E" w14:textId="6A5C93DD" w:rsidR="009963E9" w:rsidRDefault="009963E9" w:rsidP="00367DAA">
      <w:pPr>
        <w:spacing w:line="240" w:lineRule="auto"/>
        <w:rPr>
          <w:rFonts w:eastAsia="Times"/>
          <w:szCs w:val="20"/>
        </w:rPr>
      </w:pPr>
    </w:p>
    <w:p w14:paraId="7CA16A83" w14:textId="77777777" w:rsidR="00F51130" w:rsidRPr="009963E9" w:rsidRDefault="00F51130" w:rsidP="009963E9">
      <w:pPr>
        <w:rPr>
          <w:rFonts w:eastAsia="Times"/>
          <w:szCs w:val="20"/>
        </w:rPr>
      </w:pPr>
    </w:p>
    <w:sectPr w:rsidR="00F51130" w:rsidRPr="009963E9" w:rsidSect="002E640F">
      <w:footerReference w:type="default" r:id="rId8"/>
      <w:type w:val="continuous"/>
      <w:pgSz w:w="23811" w:h="16838" w:orient="landscape" w:code="8"/>
      <w:pgMar w:top="2127" w:right="2211" w:bottom="680" w:left="1701" w:header="567" w:footer="93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8F94" w14:textId="77777777" w:rsidR="00253489" w:rsidRDefault="00253489">
      <w:r>
        <w:separator/>
      </w:r>
    </w:p>
  </w:endnote>
  <w:endnote w:type="continuationSeparator" w:id="0">
    <w:p w14:paraId="41F4F8D3" w14:textId="77777777" w:rsidR="00253489" w:rsidRDefault="0025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Frutiger LT Std 47 Light Cn">
    <w:altName w:val="Times New Roman"/>
    <w:panose1 w:val="00000000000000000000"/>
    <w:charset w:val="00"/>
    <w:family w:val="roman"/>
    <w:notTrueType/>
    <w:pitch w:val="default"/>
  </w:font>
  <w:font w:name="Frutiger LT Std 55 Roman">
    <w:altName w:val="Times New Roman"/>
    <w:panose1 w:val="00000000000000000000"/>
    <w:charset w:val="00"/>
    <w:family w:val="roman"/>
    <w:notTrueType/>
    <w:pitch w:val="default"/>
  </w:font>
  <w:font w:name="DIN-Light">
    <w:altName w:val="Courier New"/>
    <w:charset w:val="00"/>
    <w:family w:val="auto"/>
    <w:pitch w:val="variable"/>
    <w:sig w:usb0="03000000" w:usb1="00000000" w:usb2="00000000" w:usb3="00000000" w:csb0="00000001" w:csb1="00000000"/>
  </w:font>
  <w:font w:name="DIN-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Frutiger for BG">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F87F" w14:textId="5230403F" w:rsidR="00253489" w:rsidRPr="00BE54FF" w:rsidRDefault="00253489" w:rsidP="00B24B1D">
    <w:pPr>
      <w:pStyle w:val="Fuzeile"/>
    </w:pPr>
    <w:r>
      <w:tab/>
    </w:r>
    <w:r>
      <w:fldChar w:fldCharType="begin"/>
    </w:r>
    <w:r>
      <w:instrText xml:space="preserve"> PAGE   \* MERGEFORMAT </w:instrText>
    </w:r>
    <w:r>
      <w:fldChar w:fldCharType="separate"/>
    </w:r>
    <w:r w:rsidR="002E640F">
      <w:rPr>
        <w:noProof/>
      </w:rPr>
      <w:t>2</w:t>
    </w:r>
    <w:r>
      <w:rPr>
        <w:noProof/>
      </w:rPr>
      <w:fldChar w:fldCharType="end"/>
    </w:r>
    <w:r>
      <w:t>|</w:t>
    </w:r>
    <w:r>
      <w:fldChar w:fldCharType="begin"/>
    </w:r>
    <w:r>
      <w:instrText xml:space="preserve"> NUMPAGES  \# "0" \* Arabic  \* MERGEFORMAT </w:instrText>
    </w:r>
    <w:r>
      <w:fldChar w:fldCharType="separate"/>
    </w:r>
    <w:r w:rsidR="002E640F">
      <w:rPr>
        <w:noProof/>
      </w:rPr>
      <w:t>7</w:t>
    </w:r>
    <w:r>
      <w:rPr>
        <w:noProof/>
      </w:rPr>
      <w:fldChar w:fldCharType="end"/>
    </w:r>
    <w:r>
      <w:rPr>
        <w:b/>
        <w:noProof/>
        <w:lang w:eastAsia="de-CH"/>
      </w:rPr>
      <w:drawing>
        <wp:anchor distT="0" distB="0" distL="114300" distR="114300" simplePos="0" relativeHeight="251662336" behindDoc="1" locked="1" layoutInCell="1" allowOverlap="1" wp14:anchorId="58CBEC30" wp14:editId="55055D11">
          <wp:simplePos x="0" y="0"/>
          <wp:positionH relativeFrom="page">
            <wp:posOffset>1152525</wp:posOffset>
          </wp:positionH>
          <wp:positionV relativeFrom="page">
            <wp:posOffset>10258425</wp:posOffset>
          </wp:positionV>
          <wp:extent cx="13144500" cy="144000"/>
          <wp:effectExtent l="0" t="0" r="0" b="8890"/>
          <wp:wrapNone/>
          <wp:docPr id="37" name="Grafik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arbbalken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FDC40" w14:textId="77777777" w:rsidR="00253489" w:rsidRDefault="00253489">
      <w:r>
        <w:separator/>
      </w:r>
    </w:p>
  </w:footnote>
  <w:footnote w:type="continuationSeparator" w:id="0">
    <w:p w14:paraId="0E2F7086" w14:textId="77777777" w:rsidR="00253489" w:rsidRDefault="00253489">
      <w:r>
        <w:continuationSeparator/>
      </w:r>
    </w:p>
  </w:footnote>
  <w:footnote w:id="1">
    <w:p w14:paraId="4C952861" w14:textId="77777777" w:rsidR="00FF3C30" w:rsidRPr="00940543" w:rsidRDefault="00FF3C30" w:rsidP="00C72F8A">
      <w:pPr>
        <w:pStyle w:val="Funotentext"/>
        <w:rPr>
          <w:rFonts w:ascii="Arial" w:hAnsi="Arial" w:cs="Arial"/>
          <w:sz w:val="16"/>
          <w:szCs w:val="16"/>
        </w:rPr>
      </w:pPr>
      <w:r w:rsidRPr="00940543">
        <w:rPr>
          <w:rStyle w:val="Funotenzeichen"/>
          <w:rFonts w:ascii="Arial" w:hAnsi="Arial" w:cs="Arial"/>
          <w:sz w:val="16"/>
          <w:szCs w:val="16"/>
        </w:rPr>
        <w:footnoteRef/>
      </w:r>
      <w:r>
        <w:rPr>
          <w:rFonts w:ascii="Arial" w:hAnsi="Arial" w:cs="Arial"/>
          <w:sz w:val="16"/>
          <w:szCs w:val="16"/>
        </w:rPr>
        <w:t xml:space="preserve"> (z.B. gemäss </w:t>
      </w:r>
      <w:proofErr w:type="spellStart"/>
      <w:r>
        <w:rPr>
          <w:rFonts w:ascii="Arial" w:hAnsi="Arial" w:cs="Arial"/>
          <w:sz w:val="16"/>
          <w:szCs w:val="16"/>
        </w:rPr>
        <w:t>Künzli</w:t>
      </w:r>
      <w:proofErr w:type="spellEnd"/>
      <w:r>
        <w:rPr>
          <w:rFonts w:ascii="Arial" w:hAnsi="Arial" w:cs="Arial"/>
          <w:sz w:val="16"/>
          <w:szCs w:val="16"/>
        </w:rPr>
        <w:t xml:space="preserve"> et al, </w:t>
      </w:r>
      <w:r w:rsidRPr="00940543">
        <w:rPr>
          <w:rFonts w:ascii="Arial" w:hAnsi="Arial" w:cs="Arial"/>
          <w:sz w:val="16"/>
          <w:szCs w:val="16"/>
        </w:rPr>
        <w:t>2007</w:t>
      </w:r>
      <w:r>
        <w:rPr>
          <w:rFonts w:ascii="Arial" w:hAnsi="Arial" w:cs="Arial"/>
          <w:sz w:val="16"/>
          <w:szCs w:val="16"/>
        </w:rPr>
        <w:t xml:space="preserve">, oder De Haan, </w:t>
      </w:r>
      <w:r w:rsidRPr="00940543">
        <w:rPr>
          <w:rFonts w:ascii="Arial" w:hAnsi="Arial" w:cs="Arial"/>
          <w:sz w:val="16"/>
          <w:szCs w:val="16"/>
        </w:rPr>
        <w:t xml:space="preserve">2010, </w:t>
      </w:r>
      <w:r>
        <w:rPr>
          <w:rFonts w:ascii="Arial" w:hAnsi="Arial" w:cs="Arial"/>
          <w:sz w:val="16"/>
          <w:szCs w:val="16"/>
        </w:rPr>
        <w:t xml:space="preserve">beide </w:t>
      </w:r>
      <w:r w:rsidRPr="00940543">
        <w:rPr>
          <w:rFonts w:ascii="Arial" w:hAnsi="Arial" w:cs="Arial"/>
          <w:sz w:val="16"/>
          <w:szCs w:val="16"/>
        </w:rPr>
        <w:t>zitiert in</w:t>
      </w:r>
      <w:r w:rsidRPr="00B37176">
        <w:rPr>
          <w:rFonts w:ascii="Arial" w:hAnsi="Arial" w:cs="Arial"/>
          <w:sz w:val="16"/>
          <w:szCs w:val="16"/>
        </w:rPr>
        <w:t xml:space="preserve">: </w:t>
      </w:r>
      <w:r w:rsidRPr="00B37176">
        <w:rPr>
          <w:sz w:val="16"/>
          <w:szCs w:val="16"/>
        </w:rPr>
        <w:t xml:space="preserve">Lehmann, </w:t>
      </w:r>
      <w:proofErr w:type="spellStart"/>
      <w:r w:rsidRPr="00B37176">
        <w:rPr>
          <w:sz w:val="16"/>
          <w:szCs w:val="16"/>
        </w:rPr>
        <w:t>Künzli</w:t>
      </w:r>
      <w:proofErr w:type="spellEnd"/>
      <w:r w:rsidRPr="00B37176">
        <w:rPr>
          <w:sz w:val="16"/>
          <w:szCs w:val="16"/>
        </w:rPr>
        <w:t xml:space="preserve">, </w:t>
      </w:r>
      <w:proofErr w:type="spellStart"/>
      <w:r w:rsidRPr="00B37176">
        <w:rPr>
          <w:sz w:val="16"/>
          <w:szCs w:val="16"/>
        </w:rPr>
        <w:t>Bertschy</w:t>
      </w:r>
      <w:proofErr w:type="spellEnd"/>
      <w:r w:rsidRPr="00B37176">
        <w:rPr>
          <w:sz w:val="16"/>
          <w:szCs w:val="16"/>
        </w:rPr>
        <w:t>,</w:t>
      </w:r>
      <w:r>
        <w:rPr>
          <w:sz w:val="16"/>
          <w:szCs w:val="16"/>
        </w:rPr>
        <w:t xml:space="preserve"> </w:t>
      </w:r>
      <w:r w:rsidRPr="00940543">
        <w:rPr>
          <w:sz w:val="16"/>
          <w:szCs w:val="16"/>
        </w:rPr>
        <w:t>2017</w:t>
      </w:r>
      <w:r>
        <w:rPr>
          <w:sz w:val="16"/>
          <w:szCs w:val="16"/>
        </w:rPr>
        <w:t>. O</w:t>
      </w:r>
      <w:r w:rsidRPr="00940543">
        <w:rPr>
          <w:sz w:val="16"/>
          <w:szCs w:val="16"/>
        </w:rPr>
        <w:t>der:</w:t>
      </w:r>
      <w:r>
        <w:rPr>
          <w:rFonts w:ascii="Arial" w:hAnsi="Arial" w:cs="Arial"/>
          <w:sz w:val="16"/>
          <w:szCs w:val="16"/>
        </w:rPr>
        <w:t xml:space="preserve"> </w:t>
      </w:r>
      <w:hyperlink r:id="rId1" w:history="1">
        <w:r w:rsidRPr="00940543">
          <w:rPr>
            <w:rStyle w:val="Hyperlink"/>
            <w:rFonts w:ascii="Arial" w:hAnsi="Arial" w:cs="Arial"/>
            <w:sz w:val="16"/>
            <w:szCs w:val="16"/>
          </w:rPr>
          <w:t>éducation21, 2016a</w:t>
        </w:r>
      </w:hyperlink>
      <w:r>
        <w:rPr>
          <w:rFonts w:ascii="Arial" w:hAnsi="Arial" w:cs="Arial"/>
          <w:sz w:val="16"/>
          <w:szCs w:val="16"/>
        </w:rPr>
        <w:t xml:space="preserve">; </w:t>
      </w:r>
      <w:hyperlink r:id="rId2" w:history="1">
        <w:r w:rsidRPr="00940543">
          <w:rPr>
            <w:rStyle w:val="Hyperlink"/>
            <w:rFonts w:ascii="Arial" w:hAnsi="Arial" w:cs="Arial"/>
            <w:sz w:val="16"/>
            <w:szCs w:val="16"/>
          </w:rPr>
          <w:t>UNESCO, 2017</w:t>
        </w:r>
      </w:hyperlink>
      <w:r>
        <w:rPr>
          <w:rStyle w:val="Hyperlink"/>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570"/>
    <w:multiLevelType w:val="hybridMultilevel"/>
    <w:tmpl w:val="59F4725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75B6F04"/>
    <w:multiLevelType w:val="hybridMultilevel"/>
    <w:tmpl w:val="6F50F0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740FA2"/>
    <w:multiLevelType w:val="hybridMultilevel"/>
    <w:tmpl w:val="CEF8B220"/>
    <w:lvl w:ilvl="0" w:tplc="CA3010D0">
      <w:numFmt w:val="bullet"/>
      <w:lvlText w:val="-"/>
      <w:lvlJc w:val="left"/>
      <w:pPr>
        <w:ind w:left="720" w:hanging="360"/>
      </w:pPr>
      <w:rPr>
        <w:rFonts w:ascii="Calibri" w:eastAsiaTheme="minorEastAsia" w:hAnsi="Calibri" w:cs="Calibri" w:hint="default"/>
      </w:rPr>
    </w:lvl>
    <w:lvl w:ilvl="1" w:tplc="13DA18CE">
      <w:numFmt w:val="bullet"/>
      <w:lvlText w:val="-"/>
      <w:lvlJc w:val="left"/>
      <w:pPr>
        <w:ind w:left="1440" w:hanging="360"/>
      </w:pPr>
      <w:rPr>
        <w:rFonts w:ascii="Arial" w:eastAsiaTheme="minorEastAsia"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7E19C3"/>
    <w:multiLevelType w:val="multilevel"/>
    <w:tmpl w:val="E07CA078"/>
    <w:styleLink w:val="e21NummerierungListe"/>
    <w:lvl w:ilvl="0">
      <w:start w:val="1"/>
      <w:numFmt w:val="decimal"/>
      <w:pStyle w:val="Aufzhlungnummeriert"/>
      <w:lvlText w:val="%1."/>
      <w:lvlJc w:val="left"/>
      <w:pPr>
        <w:tabs>
          <w:tab w:val="num" w:pos="340"/>
        </w:tabs>
        <w:ind w:left="340" w:hanging="340"/>
      </w:pPr>
      <w:rPr>
        <w:rFonts w:asciiTheme="minorHAnsi" w:hAnsiTheme="minorHAnsi" w:hint="default"/>
        <w:sz w:val="20"/>
      </w:rPr>
    </w:lvl>
    <w:lvl w:ilvl="1">
      <w:start w:val="1"/>
      <w:numFmt w:val="bullet"/>
      <w:lvlText w:val="–"/>
      <w:lvlJc w:val="left"/>
      <w:pPr>
        <w:tabs>
          <w:tab w:val="num" w:pos="567"/>
        </w:tabs>
        <w:ind w:left="567" w:hanging="227"/>
      </w:pPr>
      <w:rPr>
        <w:rFonts w:ascii="Times New Roman" w:hAnsi="Times New Roman" w:cs="Times New Roman" w:hint="default"/>
        <w:sz w:val="20"/>
      </w:rPr>
    </w:lvl>
    <w:lvl w:ilvl="2">
      <w:start w:val="1"/>
      <w:numFmt w:val="bullet"/>
      <w:lvlText w:val="–"/>
      <w:lvlJc w:val="left"/>
      <w:pPr>
        <w:tabs>
          <w:tab w:val="num" w:pos="794"/>
        </w:tabs>
        <w:ind w:left="794" w:hanging="227"/>
      </w:pPr>
      <w:rPr>
        <w:rFonts w:ascii="Times New Roman" w:hAnsi="Times New Roman" w:cs="Times New Roman" w:hint="default"/>
        <w:sz w:val="20"/>
      </w:rPr>
    </w:lvl>
    <w:lvl w:ilvl="3">
      <w:start w:val="1"/>
      <w:numFmt w:val="bullet"/>
      <w:lvlText w:val="–"/>
      <w:lvlJc w:val="left"/>
      <w:pPr>
        <w:tabs>
          <w:tab w:val="num" w:pos="1021"/>
        </w:tabs>
        <w:ind w:left="1021" w:hanging="227"/>
      </w:pPr>
      <w:rPr>
        <w:rFonts w:ascii="Times New Roman" w:hAnsi="Times New Roman" w:cs="Times New Roman" w:hint="default"/>
        <w:sz w:val="2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15:restartNumberingAfterBreak="0">
    <w:nsid w:val="1530073E"/>
    <w:multiLevelType w:val="multilevel"/>
    <w:tmpl w:val="E3888104"/>
    <w:numStyleLink w:val="berschriftoNr"/>
  </w:abstractNum>
  <w:abstractNum w:abstractNumId="5" w15:restartNumberingAfterBreak="0">
    <w:nsid w:val="1B1E0BEA"/>
    <w:multiLevelType w:val="multilevel"/>
    <w:tmpl w:val="E3888104"/>
    <w:styleLink w:val="berschriftoNr"/>
    <w:lvl w:ilvl="0">
      <w:start w:val="1"/>
      <w:numFmt w:val="none"/>
      <w:pStyle w:val="berschrift1oNr"/>
      <w:suff w:val="nothing"/>
      <w:lvlText w:val=""/>
      <w:lvlJc w:val="left"/>
      <w:pPr>
        <w:ind w:left="0" w:firstLine="0"/>
      </w:pPr>
      <w:rPr>
        <w:rFonts w:hint="default"/>
      </w:rPr>
    </w:lvl>
    <w:lvl w:ilvl="1">
      <w:start w:val="1"/>
      <w:numFmt w:val="none"/>
      <w:pStyle w:val="berschrift2oNr"/>
      <w:suff w:val="nothing"/>
      <w:lvlText w:val=""/>
      <w:lvlJc w:val="left"/>
      <w:pPr>
        <w:ind w:left="0" w:firstLine="0"/>
      </w:pPr>
      <w:rPr>
        <w:rFonts w:hint="default"/>
      </w:rPr>
    </w:lvl>
    <w:lvl w:ilvl="2">
      <w:start w:val="1"/>
      <w:numFmt w:val="none"/>
      <w:pStyle w:val="berschrift3oNr"/>
      <w:suff w:val="nothing"/>
      <w:lvlText w:val=""/>
      <w:lvlJc w:val="left"/>
      <w:pPr>
        <w:ind w:left="0" w:firstLine="0"/>
      </w:pPr>
      <w:rPr>
        <w:rFonts w:hint="default"/>
      </w:rPr>
    </w:lvl>
    <w:lvl w:ilvl="3">
      <w:start w:val="1"/>
      <w:numFmt w:val="none"/>
      <w:pStyle w:val="berschrift4oNr"/>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DF3357E"/>
    <w:multiLevelType w:val="multilevel"/>
    <w:tmpl w:val="0A78F2FE"/>
    <w:numStyleLink w:val="e21Liste"/>
  </w:abstractNum>
  <w:abstractNum w:abstractNumId="7" w15:restartNumberingAfterBreak="0">
    <w:nsid w:val="209C3502"/>
    <w:multiLevelType w:val="hybridMultilevel"/>
    <w:tmpl w:val="72B60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45B6FD4"/>
    <w:multiLevelType w:val="hybridMultilevel"/>
    <w:tmpl w:val="E67E04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4B61E01"/>
    <w:multiLevelType w:val="multilevel"/>
    <w:tmpl w:val="6CD487B6"/>
    <w:styleLink w:val="Aufgezhlt"/>
    <w:lvl w:ilvl="0">
      <w:start w:val="1"/>
      <w:numFmt w:val="bullet"/>
      <w:lvlText w:val=""/>
      <w:lvlJc w:val="left"/>
      <w:pPr>
        <w:ind w:left="284" w:hanging="284"/>
      </w:pPr>
      <w:rPr>
        <w:rFonts w:ascii="Wingdings 2" w:hAnsi="Wingdings 2" w:hint="default"/>
        <w:sz w:val="18"/>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256A1FD9"/>
    <w:multiLevelType w:val="multilevel"/>
    <w:tmpl w:val="B264392C"/>
    <w:lvl w:ilvl="0">
      <w:start w:val="1"/>
      <w:numFmt w:val="decimal"/>
      <w:lvlText w:val="%1."/>
      <w:lvlJc w:val="left"/>
      <w:pPr>
        <w:ind w:left="567" w:hanging="567"/>
      </w:pPr>
      <w:rPr>
        <w:rFonts w:ascii="Frutiger LT Std 47 Light Cn" w:hAnsi="Frutiger LT Std 47 Light Cn" w:hint="default"/>
        <w:b/>
        <w:i w:val="0"/>
        <w:sz w:val="18"/>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pStyle w:val="berschrift8"/>
      <w:lvlText w:val="%1.%2.%3.%4.%5.%6.%7.%8"/>
      <w:lvlJc w:val="left"/>
      <w:pPr>
        <w:ind w:left="567" w:hanging="567"/>
      </w:pPr>
      <w:rPr>
        <w:rFonts w:hint="default"/>
      </w:rPr>
    </w:lvl>
    <w:lvl w:ilvl="8">
      <w:start w:val="1"/>
      <w:numFmt w:val="decimal"/>
      <w:pStyle w:val="berschrift9"/>
      <w:lvlText w:val="%1.%2.%3.%4.%5.%6.%7.%8.%9"/>
      <w:lvlJc w:val="left"/>
      <w:pPr>
        <w:ind w:left="567" w:hanging="567"/>
      </w:pPr>
      <w:rPr>
        <w:rFonts w:hint="default"/>
      </w:rPr>
    </w:lvl>
  </w:abstractNum>
  <w:abstractNum w:abstractNumId="11" w15:restartNumberingAfterBreak="0">
    <w:nsid w:val="2B940C8B"/>
    <w:multiLevelType w:val="multilevel"/>
    <w:tmpl w:val="A7C82518"/>
    <w:styleLink w:val="e21AufzhlungListe"/>
    <w:lvl w:ilvl="0">
      <w:start w:val="1"/>
      <w:numFmt w:val="bullet"/>
      <w:pStyle w:val="Aufzhlung"/>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1" w:hanging="227"/>
      </w:pPr>
      <w:rPr>
        <w:rFonts w:ascii="Times New Roman" w:hAnsi="Times New Roman" w:cs="Times New Roman" w:hint="default"/>
      </w:rPr>
    </w:lvl>
    <w:lvl w:ilvl="3">
      <w:start w:val="1"/>
      <w:numFmt w:val="bullet"/>
      <w:lvlText w:val="–"/>
      <w:lvlJc w:val="left"/>
      <w:pPr>
        <w:tabs>
          <w:tab w:val="num" w:pos="907"/>
        </w:tabs>
        <w:ind w:left="908" w:hanging="227"/>
      </w:pPr>
      <w:rPr>
        <w:rFonts w:ascii="Times New Roman" w:hAnsi="Times New Roman" w:cs="Times New Roman" w:hint="default"/>
      </w:rPr>
    </w:lvl>
    <w:lvl w:ilvl="4">
      <w:start w:val="1"/>
      <w:numFmt w:val="bullet"/>
      <w:lvlText w:val="o"/>
      <w:lvlJc w:val="left"/>
      <w:pPr>
        <w:tabs>
          <w:tab w:val="num" w:pos="1192"/>
        </w:tabs>
        <w:ind w:left="1135" w:hanging="227"/>
      </w:pPr>
      <w:rPr>
        <w:rFonts w:ascii="Courier New" w:hAnsi="Courier New" w:hint="default"/>
      </w:rPr>
    </w:lvl>
    <w:lvl w:ilvl="5">
      <w:start w:val="1"/>
      <w:numFmt w:val="bullet"/>
      <w:lvlText w:val=""/>
      <w:lvlJc w:val="left"/>
      <w:pPr>
        <w:tabs>
          <w:tab w:val="num" w:pos="1419"/>
        </w:tabs>
        <w:ind w:left="1362" w:hanging="227"/>
      </w:pPr>
      <w:rPr>
        <w:rFonts w:ascii="Wingdings" w:hAnsi="Wingdings" w:hint="default"/>
      </w:rPr>
    </w:lvl>
    <w:lvl w:ilvl="6">
      <w:start w:val="1"/>
      <w:numFmt w:val="bullet"/>
      <w:lvlText w:val=""/>
      <w:lvlJc w:val="left"/>
      <w:pPr>
        <w:tabs>
          <w:tab w:val="num" w:pos="1646"/>
        </w:tabs>
        <w:ind w:left="1589" w:hanging="227"/>
      </w:pPr>
      <w:rPr>
        <w:rFonts w:ascii="Symbol" w:hAnsi="Symbol" w:hint="default"/>
      </w:rPr>
    </w:lvl>
    <w:lvl w:ilvl="7">
      <w:start w:val="1"/>
      <w:numFmt w:val="bullet"/>
      <w:lvlText w:val="o"/>
      <w:lvlJc w:val="left"/>
      <w:pPr>
        <w:tabs>
          <w:tab w:val="num" w:pos="1873"/>
        </w:tabs>
        <w:ind w:left="1816" w:hanging="227"/>
      </w:pPr>
      <w:rPr>
        <w:rFonts w:ascii="Courier New" w:hAnsi="Courier New" w:cs="Courier New" w:hint="default"/>
      </w:rPr>
    </w:lvl>
    <w:lvl w:ilvl="8">
      <w:start w:val="1"/>
      <w:numFmt w:val="bullet"/>
      <w:lvlText w:val=""/>
      <w:lvlJc w:val="left"/>
      <w:pPr>
        <w:tabs>
          <w:tab w:val="num" w:pos="2100"/>
        </w:tabs>
        <w:ind w:left="2043" w:hanging="227"/>
      </w:pPr>
      <w:rPr>
        <w:rFonts w:ascii="Wingdings" w:hAnsi="Wingdings" w:hint="default"/>
      </w:rPr>
    </w:lvl>
  </w:abstractNum>
  <w:abstractNum w:abstractNumId="12" w15:restartNumberingAfterBreak="0">
    <w:nsid w:val="34E91E71"/>
    <w:multiLevelType w:val="hybridMultilevel"/>
    <w:tmpl w:val="299A6B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91E6FCF"/>
    <w:multiLevelType w:val="hybridMultilevel"/>
    <w:tmpl w:val="7578DE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C9E3534"/>
    <w:multiLevelType w:val="hybridMultilevel"/>
    <w:tmpl w:val="82601322"/>
    <w:lvl w:ilvl="0" w:tplc="47EA2AC6">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2015CDA"/>
    <w:multiLevelType w:val="hybridMultilevel"/>
    <w:tmpl w:val="C8F29B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2FB5910"/>
    <w:multiLevelType w:val="hybridMultilevel"/>
    <w:tmpl w:val="3D762A04"/>
    <w:lvl w:ilvl="0" w:tplc="1D743B4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A978A3"/>
    <w:multiLevelType w:val="hybridMultilevel"/>
    <w:tmpl w:val="CAACE49C"/>
    <w:lvl w:ilvl="0" w:tplc="D916B8B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6EE4EDC"/>
    <w:multiLevelType w:val="multilevel"/>
    <w:tmpl w:val="A7C82518"/>
    <w:numStyleLink w:val="e21AufzhlungListe"/>
  </w:abstractNum>
  <w:abstractNum w:abstractNumId="19" w15:restartNumberingAfterBreak="0">
    <w:nsid w:val="4D9E643F"/>
    <w:multiLevelType w:val="hybridMultilevel"/>
    <w:tmpl w:val="3E2A2C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49C3F6A"/>
    <w:multiLevelType w:val="multilevel"/>
    <w:tmpl w:val="0A78F2FE"/>
    <w:styleLink w:val="e21Liste"/>
    <w:lvl w:ilvl="0">
      <w:start w:val="1"/>
      <w:numFmt w:val="decimal"/>
      <w:lvlText w:val="%1."/>
      <w:lvlJc w:val="left"/>
      <w:pPr>
        <w:tabs>
          <w:tab w:val="num" w:pos="907"/>
        </w:tabs>
        <w:ind w:left="907" w:hanging="907"/>
      </w:pPr>
      <w:rPr>
        <w:rFonts w:asciiTheme="minorHAnsi" w:hAnsiTheme="minorHAnsi" w:hint="default"/>
        <w:b/>
        <w:i w:val="0"/>
        <w:sz w:val="40"/>
      </w:rPr>
    </w:lvl>
    <w:lvl w:ilvl="1">
      <w:start w:val="1"/>
      <w:numFmt w:val="decimal"/>
      <w:lvlText w:val="%1.%2."/>
      <w:lvlJc w:val="left"/>
      <w:pPr>
        <w:tabs>
          <w:tab w:val="num" w:pos="907"/>
        </w:tabs>
        <w:ind w:left="907" w:hanging="907"/>
      </w:pPr>
      <w:rPr>
        <w:rFonts w:asciiTheme="majorHAnsi" w:hAnsiTheme="majorHAnsi" w:hint="default"/>
        <w:b/>
        <w:bCs/>
        <w:sz w:val="28"/>
      </w:rPr>
    </w:lvl>
    <w:lvl w:ilvl="2">
      <w:start w:val="1"/>
      <w:numFmt w:val="decimal"/>
      <w:lvlText w:val="%1.%2.%3."/>
      <w:lvlJc w:val="left"/>
      <w:pPr>
        <w:tabs>
          <w:tab w:val="num" w:pos="907"/>
        </w:tabs>
        <w:ind w:left="907" w:hanging="907"/>
      </w:pPr>
      <w:rPr>
        <w:rFonts w:asciiTheme="majorHAnsi" w:hAnsiTheme="majorHAnsi" w:hint="default"/>
        <w:b/>
        <w:sz w:val="22"/>
      </w:rPr>
    </w:lvl>
    <w:lvl w:ilvl="3">
      <w:start w:val="1"/>
      <w:numFmt w:val="decimal"/>
      <w:lvlText w:val="%1.%2.%3.%4."/>
      <w:lvlJc w:val="left"/>
      <w:pPr>
        <w:tabs>
          <w:tab w:val="num" w:pos="907"/>
        </w:tabs>
        <w:ind w:left="907" w:hanging="907"/>
      </w:pPr>
      <w:rPr>
        <w:rFonts w:asciiTheme="majorHAnsi" w:hAnsiTheme="majorHAnsi" w:hint="default"/>
        <w:b/>
        <w:sz w:val="20"/>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1" w15:restartNumberingAfterBreak="0">
    <w:nsid w:val="5DF84BC4"/>
    <w:multiLevelType w:val="multilevel"/>
    <w:tmpl w:val="DCCE8706"/>
    <w:lvl w:ilvl="0">
      <w:start w:val="3"/>
      <w:numFmt w:val="decimal"/>
      <w:pStyle w:val="berschrift1"/>
      <w:lvlText w:val="%1."/>
      <w:lvlJc w:val="left"/>
      <w:pPr>
        <w:tabs>
          <w:tab w:val="num" w:pos="907"/>
        </w:tabs>
        <w:ind w:left="907" w:hanging="907"/>
      </w:pPr>
      <w:rPr>
        <w:rFonts w:asciiTheme="minorHAnsi" w:hAnsiTheme="minorHAnsi" w:hint="default"/>
        <w:b/>
        <w:i w:val="0"/>
        <w:sz w:val="40"/>
      </w:rPr>
    </w:lvl>
    <w:lvl w:ilvl="1">
      <w:start w:val="1"/>
      <w:numFmt w:val="decimal"/>
      <w:pStyle w:val="berschrift2"/>
      <w:lvlText w:val="%1.%2."/>
      <w:lvlJc w:val="left"/>
      <w:pPr>
        <w:tabs>
          <w:tab w:val="num" w:pos="907"/>
        </w:tabs>
        <w:ind w:left="907" w:hanging="907"/>
      </w:pPr>
      <w:rPr>
        <w:rFonts w:asciiTheme="majorHAnsi" w:hAnsiTheme="majorHAnsi" w:hint="default"/>
        <w:b/>
        <w:bCs/>
        <w:sz w:val="28"/>
      </w:rPr>
    </w:lvl>
    <w:lvl w:ilvl="2">
      <w:start w:val="1"/>
      <w:numFmt w:val="decimal"/>
      <w:pStyle w:val="berschrift3"/>
      <w:lvlText w:val="%1.%2.%3."/>
      <w:lvlJc w:val="left"/>
      <w:pPr>
        <w:tabs>
          <w:tab w:val="num" w:pos="907"/>
        </w:tabs>
        <w:ind w:left="907" w:hanging="907"/>
      </w:pPr>
      <w:rPr>
        <w:rFonts w:asciiTheme="majorHAnsi" w:hAnsiTheme="majorHAnsi" w:hint="default"/>
        <w:b/>
        <w:sz w:val="22"/>
      </w:rPr>
    </w:lvl>
    <w:lvl w:ilvl="3">
      <w:start w:val="1"/>
      <w:numFmt w:val="decimal"/>
      <w:pStyle w:val="berschrift4"/>
      <w:lvlText w:val="%1.%2.%3.%4."/>
      <w:lvlJc w:val="left"/>
      <w:pPr>
        <w:tabs>
          <w:tab w:val="num" w:pos="907"/>
        </w:tabs>
        <w:ind w:left="907" w:hanging="907"/>
      </w:pPr>
      <w:rPr>
        <w:rFonts w:asciiTheme="majorHAnsi" w:hAnsiTheme="majorHAnsi" w:hint="default"/>
        <w:b/>
        <w:sz w:val="20"/>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2" w15:restartNumberingAfterBreak="0">
    <w:nsid w:val="699E22AB"/>
    <w:multiLevelType w:val="hybridMultilevel"/>
    <w:tmpl w:val="B4166150"/>
    <w:lvl w:ilvl="0" w:tplc="08070001">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A272052"/>
    <w:multiLevelType w:val="hybridMultilevel"/>
    <w:tmpl w:val="ADBA550C"/>
    <w:lvl w:ilvl="0" w:tplc="49E68024">
      <w:start w:val="1"/>
      <w:numFmt w:val="bullet"/>
      <w:lvlText w:val=""/>
      <w:lvlJc w:val="left"/>
      <w:pPr>
        <w:ind w:left="720" w:hanging="360"/>
      </w:pPr>
      <w:rPr>
        <w:rFonts w:ascii="Wingdings" w:eastAsia="Times New Roman" w:hAnsi="Wingdings" w:cs="Times New Roman" w:hint="default"/>
      </w:rPr>
    </w:lvl>
    <w:lvl w:ilvl="1" w:tplc="5308E150" w:tentative="1">
      <w:start w:val="1"/>
      <w:numFmt w:val="bullet"/>
      <w:lvlText w:val="o"/>
      <w:lvlJc w:val="left"/>
      <w:pPr>
        <w:ind w:left="1440" w:hanging="360"/>
      </w:pPr>
      <w:rPr>
        <w:rFonts w:ascii="Courier New" w:hAnsi="Courier New" w:cs="Courier New" w:hint="default"/>
      </w:rPr>
    </w:lvl>
    <w:lvl w:ilvl="2" w:tplc="34B2EE1C" w:tentative="1">
      <w:start w:val="1"/>
      <w:numFmt w:val="bullet"/>
      <w:lvlText w:val=""/>
      <w:lvlJc w:val="left"/>
      <w:pPr>
        <w:ind w:left="2160" w:hanging="360"/>
      </w:pPr>
      <w:rPr>
        <w:rFonts w:ascii="Wingdings" w:hAnsi="Wingdings" w:hint="default"/>
      </w:rPr>
    </w:lvl>
    <w:lvl w:ilvl="3" w:tplc="41C80636" w:tentative="1">
      <w:start w:val="1"/>
      <w:numFmt w:val="bullet"/>
      <w:lvlText w:val=""/>
      <w:lvlJc w:val="left"/>
      <w:pPr>
        <w:ind w:left="2880" w:hanging="360"/>
      </w:pPr>
      <w:rPr>
        <w:rFonts w:ascii="Symbol" w:hAnsi="Symbol" w:hint="default"/>
      </w:rPr>
    </w:lvl>
    <w:lvl w:ilvl="4" w:tplc="9C06142A" w:tentative="1">
      <w:start w:val="1"/>
      <w:numFmt w:val="bullet"/>
      <w:lvlText w:val="o"/>
      <w:lvlJc w:val="left"/>
      <w:pPr>
        <w:ind w:left="3600" w:hanging="360"/>
      </w:pPr>
      <w:rPr>
        <w:rFonts w:ascii="Courier New" w:hAnsi="Courier New" w:cs="Courier New" w:hint="default"/>
      </w:rPr>
    </w:lvl>
    <w:lvl w:ilvl="5" w:tplc="EECA8566" w:tentative="1">
      <w:start w:val="1"/>
      <w:numFmt w:val="bullet"/>
      <w:lvlText w:val=""/>
      <w:lvlJc w:val="left"/>
      <w:pPr>
        <w:ind w:left="4320" w:hanging="360"/>
      </w:pPr>
      <w:rPr>
        <w:rFonts w:ascii="Wingdings" w:hAnsi="Wingdings" w:hint="default"/>
      </w:rPr>
    </w:lvl>
    <w:lvl w:ilvl="6" w:tplc="365CD0EA" w:tentative="1">
      <w:start w:val="1"/>
      <w:numFmt w:val="bullet"/>
      <w:lvlText w:val=""/>
      <w:lvlJc w:val="left"/>
      <w:pPr>
        <w:ind w:left="5040" w:hanging="360"/>
      </w:pPr>
      <w:rPr>
        <w:rFonts w:ascii="Symbol" w:hAnsi="Symbol" w:hint="default"/>
      </w:rPr>
    </w:lvl>
    <w:lvl w:ilvl="7" w:tplc="491C197A" w:tentative="1">
      <w:start w:val="1"/>
      <w:numFmt w:val="bullet"/>
      <w:lvlText w:val="o"/>
      <w:lvlJc w:val="left"/>
      <w:pPr>
        <w:ind w:left="5760" w:hanging="360"/>
      </w:pPr>
      <w:rPr>
        <w:rFonts w:ascii="Courier New" w:hAnsi="Courier New" w:cs="Courier New" w:hint="default"/>
      </w:rPr>
    </w:lvl>
    <w:lvl w:ilvl="8" w:tplc="9E862832" w:tentative="1">
      <w:start w:val="1"/>
      <w:numFmt w:val="bullet"/>
      <w:lvlText w:val=""/>
      <w:lvlJc w:val="left"/>
      <w:pPr>
        <w:ind w:left="6480" w:hanging="360"/>
      </w:pPr>
      <w:rPr>
        <w:rFonts w:ascii="Wingdings" w:hAnsi="Wingdings" w:hint="default"/>
      </w:rPr>
    </w:lvl>
  </w:abstractNum>
  <w:abstractNum w:abstractNumId="24" w15:restartNumberingAfterBreak="0">
    <w:nsid w:val="6BCF23C2"/>
    <w:multiLevelType w:val="hybridMultilevel"/>
    <w:tmpl w:val="4DD67084"/>
    <w:lvl w:ilvl="0" w:tplc="08070001">
      <w:start w:val="1"/>
      <w:numFmt w:val="bullet"/>
      <w:lvlText w:val=""/>
      <w:lvlJc w:val="left"/>
      <w:pPr>
        <w:ind w:left="720" w:hanging="360"/>
      </w:pPr>
      <w:rPr>
        <w:rFonts w:ascii="Symbol" w:hAnsi="Symbol" w:hint="default"/>
      </w:rPr>
    </w:lvl>
    <w:lvl w:ilvl="1" w:tplc="13DA18CE">
      <w:numFmt w:val="bullet"/>
      <w:lvlText w:val="-"/>
      <w:lvlJc w:val="left"/>
      <w:pPr>
        <w:ind w:left="1440" w:hanging="360"/>
      </w:pPr>
      <w:rPr>
        <w:rFonts w:ascii="Arial" w:eastAsiaTheme="minorEastAsia"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40B07EA"/>
    <w:multiLevelType w:val="hybridMultilevel"/>
    <w:tmpl w:val="95684C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20"/>
  </w:num>
  <w:num w:numId="5">
    <w:abstractNumId w:val="3"/>
  </w:num>
  <w:num w:numId="6">
    <w:abstractNumId w:val="5"/>
  </w:num>
  <w:num w:numId="7">
    <w:abstractNumId w:val="23"/>
  </w:num>
  <w:num w:numId="8">
    <w:abstractNumId w:val="18"/>
  </w:num>
  <w:num w:numId="9">
    <w:abstractNumId w:val="4"/>
  </w:num>
  <w:num w:numId="10">
    <w:abstractNumId w:val="6"/>
  </w:num>
  <w:num w:numId="11">
    <w:abstractNumId w:val="21"/>
  </w:num>
  <w:num w:numId="12">
    <w:abstractNumId w:val="0"/>
  </w:num>
  <w:num w:numId="13">
    <w:abstractNumId w:val="1"/>
  </w:num>
  <w:num w:numId="14">
    <w:abstractNumId w:val="22"/>
  </w:num>
  <w:num w:numId="15">
    <w:abstractNumId w:val="21"/>
    <w:lvlOverride w:ilvl="0">
      <w:lvl w:ilvl="0">
        <w:start w:val="1"/>
        <w:numFmt w:val="decimal"/>
        <w:pStyle w:val="berschrift1"/>
        <w:lvlText w:val="%1."/>
        <w:lvlJc w:val="left"/>
        <w:pPr>
          <w:tabs>
            <w:tab w:val="num" w:pos="907"/>
          </w:tabs>
          <w:ind w:left="907" w:hanging="907"/>
        </w:pPr>
        <w:rPr>
          <w:rFonts w:asciiTheme="minorHAnsi" w:hAnsiTheme="minorHAnsi" w:hint="default"/>
          <w:b/>
          <w:i w:val="0"/>
          <w:sz w:val="40"/>
        </w:rPr>
      </w:lvl>
    </w:lvlOverride>
    <w:lvlOverride w:ilvl="1">
      <w:lvl w:ilvl="1">
        <w:start w:val="1"/>
        <w:numFmt w:val="decimal"/>
        <w:pStyle w:val="berschrift2"/>
        <w:lvlText w:val="%1.%2."/>
        <w:lvlJc w:val="left"/>
        <w:pPr>
          <w:tabs>
            <w:tab w:val="num" w:pos="1759"/>
          </w:tabs>
          <w:ind w:left="1759" w:hanging="907"/>
        </w:pPr>
        <w:rPr>
          <w:rFonts w:asciiTheme="majorHAnsi" w:hAnsiTheme="majorHAnsi" w:hint="default"/>
          <w:b/>
          <w:bCs/>
          <w:sz w:val="28"/>
        </w:rPr>
      </w:lvl>
    </w:lvlOverride>
    <w:lvlOverride w:ilvl="2">
      <w:lvl w:ilvl="2">
        <w:start w:val="1"/>
        <w:numFmt w:val="decimal"/>
        <w:pStyle w:val="berschrift3"/>
        <w:lvlText w:val="%1.%2.%3."/>
        <w:lvlJc w:val="left"/>
        <w:pPr>
          <w:tabs>
            <w:tab w:val="num" w:pos="907"/>
          </w:tabs>
          <w:ind w:left="907" w:hanging="907"/>
        </w:pPr>
        <w:rPr>
          <w:rFonts w:asciiTheme="majorHAnsi" w:hAnsiTheme="majorHAnsi" w:hint="default"/>
          <w:b/>
          <w:sz w:val="22"/>
        </w:rPr>
      </w:lvl>
    </w:lvlOverride>
    <w:lvlOverride w:ilvl="3">
      <w:lvl w:ilvl="3">
        <w:start w:val="1"/>
        <w:numFmt w:val="decimal"/>
        <w:pStyle w:val="berschrift4"/>
        <w:lvlText w:val="%1.%2.%3.%4."/>
        <w:lvlJc w:val="left"/>
        <w:pPr>
          <w:tabs>
            <w:tab w:val="num" w:pos="907"/>
          </w:tabs>
          <w:ind w:left="907" w:hanging="907"/>
        </w:pPr>
        <w:rPr>
          <w:rFonts w:asciiTheme="majorHAnsi" w:hAnsiTheme="majorHAnsi" w:hint="default"/>
          <w:b/>
          <w:sz w:val="20"/>
        </w:rPr>
      </w:lvl>
    </w:lvlOverride>
    <w:lvlOverride w:ilvl="4">
      <w:lvl w:ilvl="4">
        <w:start w:val="1"/>
        <w:numFmt w:val="decimal"/>
        <w:lvlText w:val="%1.%2.%3.%4.%5"/>
        <w:lvlJc w:val="left"/>
        <w:pPr>
          <w:ind w:left="907" w:hanging="907"/>
        </w:pPr>
        <w:rPr>
          <w:rFonts w:hint="default"/>
        </w:rPr>
      </w:lvl>
    </w:lvlOverride>
    <w:lvlOverride w:ilvl="5">
      <w:lvl w:ilvl="5">
        <w:start w:val="1"/>
        <w:numFmt w:val="decimal"/>
        <w:lvlText w:val="%1.%2.%3.%4.%5.%6"/>
        <w:lvlJc w:val="left"/>
        <w:pPr>
          <w:ind w:left="907" w:hanging="907"/>
        </w:pPr>
        <w:rPr>
          <w:rFonts w:hint="default"/>
        </w:rPr>
      </w:lvl>
    </w:lvlOverride>
    <w:lvlOverride w:ilvl="6">
      <w:lvl w:ilvl="6">
        <w:start w:val="1"/>
        <w:numFmt w:val="decimal"/>
        <w:lvlText w:val="%1.%2.%3.%4.%5.%6.%7"/>
        <w:lvlJc w:val="left"/>
        <w:pPr>
          <w:ind w:left="907" w:hanging="907"/>
        </w:pPr>
        <w:rPr>
          <w:rFonts w:hint="default"/>
        </w:rPr>
      </w:lvl>
    </w:lvlOverride>
    <w:lvlOverride w:ilvl="7">
      <w:lvl w:ilvl="7">
        <w:start w:val="1"/>
        <w:numFmt w:val="decimal"/>
        <w:lvlText w:val="%1.%2.%3.%4.%5.%6.%7.%8"/>
        <w:lvlJc w:val="left"/>
        <w:pPr>
          <w:ind w:left="907" w:hanging="907"/>
        </w:pPr>
        <w:rPr>
          <w:rFonts w:hint="default"/>
        </w:rPr>
      </w:lvl>
    </w:lvlOverride>
    <w:lvlOverride w:ilvl="8">
      <w:lvl w:ilvl="8">
        <w:start w:val="1"/>
        <w:numFmt w:val="decimal"/>
        <w:lvlText w:val="%1.%2.%3.%4.%5.%6.%7.%8.%9"/>
        <w:lvlJc w:val="left"/>
        <w:pPr>
          <w:ind w:left="907" w:hanging="907"/>
        </w:pPr>
        <w:rPr>
          <w:rFonts w:hint="default"/>
        </w:rPr>
      </w:lvl>
    </w:lvlOverride>
  </w:num>
  <w:num w:numId="16">
    <w:abstractNumId w:val="17"/>
  </w:num>
  <w:num w:numId="17">
    <w:abstractNumId w:val="15"/>
  </w:num>
  <w:num w:numId="18">
    <w:abstractNumId w:val="25"/>
  </w:num>
  <w:num w:numId="19">
    <w:abstractNumId w:val="7"/>
  </w:num>
  <w:num w:numId="20">
    <w:abstractNumId w:val="24"/>
  </w:num>
  <w:num w:numId="21">
    <w:abstractNumId w:val="2"/>
  </w:num>
  <w:num w:numId="22">
    <w:abstractNumId w:val="13"/>
  </w:num>
  <w:num w:numId="23">
    <w:abstractNumId w:val="19"/>
  </w:num>
  <w:num w:numId="24">
    <w:abstractNumId w:val="12"/>
  </w:num>
  <w:num w:numId="25">
    <w:abstractNumId w:val="14"/>
  </w:num>
  <w:num w:numId="26">
    <w:abstractNumId w:val="8"/>
  </w:num>
  <w:num w:numId="2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09"/>
  <w:autoHyphenation/>
  <w:consecutiveHyphenLimit w:val="2"/>
  <w:hyphenationZone w:val="425"/>
  <w:drawingGridHorizontalSpacing w:val="68"/>
  <w:drawingGridVerticalSpacing w:val="68"/>
  <w:doNotUseMarginsForDrawingGridOrigin/>
  <w:drawingGridVerticalOrigin w:val="1985"/>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7B"/>
    <w:rsid w:val="000029F4"/>
    <w:rsid w:val="000056C8"/>
    <w:rsid w:val="00005847"/>
    <w:rsid w:val="0000587F"/>
    <w:rsid w:val="00006010"/>
    <w:rsid w:val="00007000"/>
    <w:rsid w:val="00013671"/>
    <w:rsid w:val="000147D4"/>
    <w:rsid w:val="00014FE5"/>
    <w:rsid w:val="00015EE2"/>
    <w:rsid w:val="0001677B"/>
    <w:rsid w:val="00032079"/>
    <w:rsid w:val="00032C4B"/>
    <w:rsid w:val="00035393"/>
    <w:rsid w:val="000358FB"/>
    <w:rsid w:val="00037BE3"/>
    <w:rsid w:val="0004584D"/>
    <w:rsid w:val="00045902"/>
    <w:rsid w:val="00046D98"/>
    <w:rsid w:val="00053370"/>
    <w:rsid w:val="0005469F"/>
    <w:rsid w:val="000608D4"/>
    <w:rsid w:val="00072B23"/>
    <w:rsid w:val="00073484"/>
    <w:rsid w:val="00075280"/>
    <w:rsid w:val="00081347"/>
    <w:rsid w:val="000833E2"/>
    <w:rsid w:val="000849E4"/>
    <w:rsid w:val="00087448"/>
    <w:rsid w:val="000919C5"/>
    <w:rsid w:val="00092FAA"/>
    <w:rsid w:val="00095196"/>
    <w:rsid w:val="00097C30"/>
    <w:rsid w:val="000A491C"/>
    <w:rsid w:val="000A4ECE"/>
    <w:rsid w:val="000A5FAB"/>
    <w:rsid w:val="000B2D7F"/>
    <w:rsid w:val="000B4EDE"/>
    <w:rsid w:val="000B72CE"/>
    <w:rsid w:val="000C17D6"/>
    <w:rsid w:val="000C2B61"/>
    <w:rsid w:val="000C2D1F"/>
    <w:rsid w:val="000C3579"/>
    <w:rsid w:val="000C5A3B"/>
    <w:rsid w:val="000D0BBB"/>
    <w:rsid w:val="000D6CD3"/>
    <w:rsid w:val="000E177B"/>
    <w:rsid w:val="000E5FC6"/>
    <w:rsid w:val="000F417E"/>
    <w:rsid w:val="001019D2"/>
    <w:rsid w:val="00105EDD"/>
    <w:rsid w:val="00115A73"/>
    <w:rsid w:val="001235D3"/>
    <w:rsid w:val="001253D9"/>
    <w:rsid w:val="00125B33"/>
    <w:rsid w:val="00127A85"/>
    <w:rsid w:val="0013287B"/>
    <w:rsid w:val="0013308C"/>
    <w:rsid w:val="00144D29"/>
    <w:rsid w:val="001506B4"/>
    <w:rsid w:val="00154ECD"/>
    <w:rsid w:val="001564EA"/>
    <w:rsid w:val="00160758"/>
    <w:rsid w:val="00162847"/>
    <w:rsid w:val="00164BBA"/>
    <w:rsid w:val="00167503"/>
    <w:rsid w:val="00170D9D"/>
    <w:rsid w:val="001733B6"/>
    <w:rsid w:val="00174FF9"/>
    <w:rsid w:val="00180925"/>
    <w:rsid w:val="001840E7"/>
    <w:rsid w:val="001855BC"/>
    <w:rsid w:val="00187CA8"/>
    <w:rsid w:val="00192453"/>
    <w:rsid w:val="001A1308"/>
    <w:rsid w:val="001A4011"/>
    <w:rsid w:val="001A4218"/>
    <w:rsid w:val="001A6200"/>
    <w:rsid w:val="001A651B"/>
    <w:rsid w:val="001A6BD1"/>
    <w:rsid w:val="001B209D"/>
    <w:rsid w:val="001B6D09"/>
    <w:rsid w:val="001C2CB3"/>
    <w:rsid w:val="001C2EE3"/>
    <w:rsid w:val="001C5940"/>
    <w:rsid w:val="001E269D"/>
    <w:rsid w:val="001E3592"/>
    <w:rsid w:val="001E3BA3"/>
    <w:rsid w:val="001E48A5"/>
    <w:rsid w:val="001F1CCE"/>
    <w:rsid w:val="001F66D8"/>
    <w:rsid w:val="001F6834"/>
    <w:rsid w:val="00207A1E"/>
    <w:rsid w:val="00207A7E"/>
    <w:rsid w:val="00210A1C"/>
    <w:rsid w:val="00215FAD"/>
    <w:rsid w:val="00225948"/>
    <w:rsid w:val="002313D6"/>
    <w:rsid w:val="0023218F"/>
    <w:rsid w:val="00233AFF"/>
    <w:rsid w:val="0023531F"/>
    <w:rsid w:val="0023634E"/>
    <w:rsid w:val="0024019D"/>
    <w:rsid w:val="002401FB"/>
    <w:rsid w:val="0024068E"/>
    <w:rsid w:val="0024077A"/>
    <w:rsid w:val="002427A6"/>
    <w:rsid w:val="00243C01"/>
    <w:rsid w:val="00250FFA"/>
    <w:rsid w:val="00253489"/>
    <w:rsid w:val="0025558A"/>
    <w:rsid w:val="00255DBE"/>
    <w:rsid w:val="00265485"/>
    <w:rsid w:val="00265EA5"/>
    <w:rsid w:val="002662AC"/>
    <w:rsid w:val="00273100"/>
    <w:rsid w:val="002747D5"/>
    <w:rsid w:val="00275345"/>
    <w:rsid w:val="00277A5C"/>
    <w:rsid w:val="002815F8"/>
    <w:rsid w:val="00281F13"/>
    <w:rsid w:val="0028452A"/>
    <w:rsid w:val="002846E3"/>
    <w:rsid w:val="00286152"/>
    <w:rsid w:val="0029435D"/>
    <w:rsid w:val="002964EF"/>
    <w:rsid w:val="00296BE8"/>
    <w:rsid w:val="00297BDA"/>
    <w:rsid w:val="002A21C4"/>
    <w:rsid w:val="002A3A58"/>
    <w:rsid w:val="002A3AEF"/>
    <w:rsid w:val="002A43CE"/>
    <w:rsid w:val="002A7F42"/>
    <w:rsid w:val="002B1145"/>
    <w:rsid w:val="002B162D"/>
    <w:rsid w:val="002B397A"/>
    <w:rsid w:val="002C158D"/>
    <w:rsid w:val="002C295C"/>
    <w:rsid w:val="002C5735"/>
    <w:rsid w:val="002C5761"/>
    <w:rsid w:val="002C5BE8"/>
    <w:rsid w:val="002C70E4"/>
    <w:rsid w:val="002C74C0"/>
    <w:rsid w:val="002D069B"/>
    <w:rsid w:val="002D1C04"/>
    <w:rsid w:val="002D2F65"/>
    <w:rsid w:val="002E194E"/>
    <w:rsid w:val="002E334C"/>
    <w:rsid w:val="002E640F"/>
    <w:rsid w:val="002E77FC"/>
    <w:rsid w:val="002F0584"/>
    <w:rsid w:val="002F2731"/>
    <w:rsid w:val="002F2AD2"/>
    <w:rsid w:val="00301F2D"/>
    <w:rsid w:val="003151E8"/>
    <w:rsid w:val="003155B3"/>
    <w:rsid w:val="00315B73"/>
    <w:rsid w:val="0031778E"/>
    <w:rsid w:val="00317E10"/>
    <w:rsid w:val="00325720"/>
    <w:rsid w:val="003321C4"/>
    <w:rsid w:val="00333D6C"/>
    <w:rsid w:val="00337987"/>
    <w:rsid w:val="003405FB"/>
    <w:rsid w:val="00340C22"/>
    <w:rsid w:val="003507EE"/>
    <w:rsid w:val="003607BF"/>
    <w:rsid w:val="00364706"/>
    <w:rsid w:val="00367DAA"/>
    <w:rsid w:val="00371A4A"/>
    <w:rsid w:val="00380273"/>
    <w:rsid w:val="00384B07"/>
    <w:rsid w:val="00390320"/>
    <w:rsid w:val="003912CA"/>
    <w:rsid w:val="003930E8"/>
    <w:rsid w:val="003A16B5"/>
    <w:rsid w:val="003A1ECB"/>
    <w:rsid w:val="003A25B2"/>
    <w:rsid w:val="003A6DBD"/>
    <w:rsid w:val="003A6DDC"/>
    <w:rsid w:val="003A6E0F"/>
    <w:rsid w:val="003A7B34"/>
    <w:rsid w:val="003A7D94"/>
    <w:rsid w:val="003B1D5F"/>
    <w:rsid w:val="003B6D10"/>
    <w:rsid w:val="003C4955"/>
    <w:rsid w:val="003C6CCB"/>
    <w:rsid w:val="003D19B6"/>
    <w:rsid w:val="003D35D8"/>
    <w:rsid w:val="003D3CD1"/>
    <w:rsid w:val="003D3FDB"/>
    <w:rsid w:val="003E39A4"/>
    <w:rsid w:val="003E7A2B"/>
    <w:rsid w:val="003E7B86"/>
    <w:rsid w:val="003F507D"/>
    <w:rsid w:val="004015FB"/>
    <w:rsid w:val="00401B9A"/>
    <w:rsid w:val="0040373C"/>
    <w:rsid w:val="0040425C"/>
    <w:rsid w:val="00407A14"/>
    <w:rsid w:val="0041051F"/>
    <w:rsid w:val="00411EE0"/>
    <w:rsid w:val="00411FBD"/>
    <w:rsid w:val="0041598C"/>
    <w:rsid w:val="00423FA0"/>
    <w:rsid w:val="00426EFC"/>
    <w:rsid w:val="00427CC7"/>
    <w:rsid w:val="00434938"/>
    <w:rsid w:val="0043762D"/>
    <w:rsid w:val="00440A10"/>
    <w:rsid w:val="004424F4"/>
    <w:rsid w:val="0044516A"/>
    <w:rsid w:val="00446DEF"/>
    <w:rsid w:val="00447C37"/>
    <w:rsid w:val="00453BB0"/>
    <w:rsid w:val="004541B1"/>
    <w:rsid w:val="00454CDC"/>
    <w:rsid w:val="0045612D"/>
    <w:rsid w:val="004604A1"/>
    <w:rsid w:val="004802DC"/>
    <w:rsid w:val="00481636"/>
    <w:rsid w:val="0048501C"/>
    <w:rsid w:val="004959C5"/>
    <w:rsid w:val="00497CA6"/>
    <w:rsid w:val="004B76A5"/>
    <w:rsid w:val="004C2910"/>
    <w:rsid w:val="004C3FC0"/>
    <w:rsid w:val="004C4E64"/>
    <w:rsid w:val="004C5062"/>
    <w:rsid w:val="004C7A5B"/>
    <w:rsid w:val="004D1BD0"/>
    <w:rsid w:val="004D5CEE"/>
    <w:rsid w:val="004D6E4D"/>
    <w:rsid w:val="004D71DA"/>
    <w:rsid w:val="004E1D1C"/>
    <w:rsid w:val="004E34CB"/>
    <w:rsid w:val="004E3F91"/>
    <w:rsid w:val="004E4304"/>
    <w:rsid w:val="004E46B1"/>
    <w:rsid w:val="004E5B94"/>
    <w:rsid w:val="004E79DC"/>
    <w:rsid w:val="004F1720"/>
    <w:rsid w:val="004F61BC"/>
    <w:rsid w:val="004F6BAC"/>
    <w:rsid w:val="00500971"/>
    <w:rsid w:val="00500DF3"/>
    <w:rsid w:val="0050284A"/>
    <w:rsid w:val="00502E34"/>
    <w:rsid w:val="00513ECC"/>
    <w:rsid w:val="005163E6"/>
    <w:rsid w:val="00516BE3"/>
    <w:rsid w:val="00522025"/>
    <w:rsid w:val="0053302A"/>
    <w:rsid w:val="005349EF"/>
    <w:rsid w:val="00536DA7"/>
    <w:rsid w:val="005376EA"/>
    <w:rsid w:val="00540DF6"/>
    <w:rsid w:val="0055704A"/>
    <w:rsid w:val="00557845"/>
    <w:rsid w:val="005579F9"/>
    <w:rsid w:val="005608E4"/>
    <w:rsid w:val="00564096"/>
    <w:rsid w:val="00564319"/>
    <w:rsid w:val="005644BF"/>
    <w:rsid w:val="0057342B"/>
    <w:rsid w:val="005771AD"/>
    <w:rsid w:val="005775A8"/>
    <w:rsid w:val="005845F2"/>
    <w:rsid w:val="00585C89"/>
    <w:rsid w:val="00585DE8"/>
    <w:rsid w:val="005873E8"/>
    <w:rsid w:val="005953CC"/>
    <w:rsid w:val="005978C8"/>
    <w:rsid w:val="005A6923"/>
    <w:rsid w:val="005A7DA8"/>
    <w:rsid w:val="005B18A9"/>
    <w:rsid w:val="005C309D"/>
    <w:rsid w:val="005D17B6"/>
    <w:rsid w:val="005D1A3F"/>
    <w:rsid w:val="005E23F7"/>
    <w:rsid w:val="005E2775"/>
    <w:rsid w:val="005E3AEA"/>
    <w:rsid w:val="005F13E0"/>
    <w:rsid w:val="005F5EAC"/>
    <w:rsid w:val="005F75D0"/>
    <w:rsid w:val="006018D3"/>
    <w:rsid w:val="006032F5"/>
    <w:rsid w:val="0060360E"/>
    <w:rsid w:val="00603C44"/>
    <w:rsid w:val="006165CB"/>
    <w:rsid w:val="00621539"/>
    <w:rsid w:val="0063187E"/>
    <w:rsid w:val="00632472"/>
    <w:rsid w:val="006335AA"/>
    <w:rsid w:val="0063607D"/>
    <w:rsid w:val="00640D5B"/>
    <w:rsid w:val="00641664"/>
    <w:rsid w:val="00643269"/>
    <w:rsid w:val="006475A6"/>
    <w:rsid w:val="006479BC"/>
    <w:rsid w:val="00652430"/>
    <w:rsid w:val="00654EC9"/>
    <w:rsid w:val="006739FA"/>
    <w:rsid w:val="00675AEC"/>
    <w:rsid w:val="00681A08"/>
    <w:rsid w:val="006910BF"/>
    <w:rsid w:val="00694F0D"/>
    <w:rsid w:val="006A2EFF"/>
    <w:rsid w:val="006B1A91"/>
    <w:rsid w:val="006C0882"/>
    <w:rsid w:val="006C1DF6"/>
    <w:rsid w:val="006C7151"/>
    <w:rsid w:val="006D0394"/>
    <w:rsid w:val="006E1AD3"/>
    <w:rsid w:val="006E475F"/>
    <w:rsid w:val="006E4C1D"/>
    <w:rsid w:val="006E6D92"/>
    <w:rsid w:val="006F43AA"/>
    <w:rsid w:val="006F623E"/>
    <w:rsid w:val="00701DD0"/>
    <w:rsid w:val="00704D67"/>
    <w:rsid w:val="00707B5F"/>
    <w:rsid w:val="00715F77"/>
    <w:rsid w:val="00717EDF"/>
    <w:rsid w:val="00721B63"/>
    <w:rsid w:val="0072241B"/>
    <w:rsid w:val="00731546"/>
    <w:rsid w:val="00735C93"/>
    <w:rsid w:val="00745227"/>
    <w:rsid w:val="00745585"/>
    <w:rsid w:val="00745E9B"/>
    <w:rsid w:val="00750AB7"/>
    <w:rsid w:val="0075118F"/>
    <w:rsid w:val="007524A7"/>
    <w:rsid w:val="007535EE"/>
    <w:rsid w:val="0075660C"/>
    <w:rsid w:val="007574B5"/>
    <w:rsid w:val="007604B7"/>
    <w:rsid w:val="00772681"/>
    <w:rsid w:val="00774C1B"/>
    <w:rsid w:val="00776FA9"/>
    <w:rsid w:val="007775CA"/>
    <w:rsid w:val="0078189F"/>
    <w:rsid w:val="00782678"/>
    <w:rsid w:val="00784FAB"/>
    <w:rsid w:val="00790AAD"/>
    <w:rsid w:val="00793A3F"/>
    <w:rsid w:val="00796C37"/>
    <w:rsid w:val="007A1F76"/>
    <w:rsid w:val="007A2B67"/>
    <w:rsid w:val="007A43AC"/>
    <w:rsid w:val="007B0AE9"/>
    <w:rsid w:val="007B2B72"/>
    <w:rsid w:val="007B3DED"/>
    <w:rsid w:val="007C01FC"/>
    <w:rsid w:val="007C77F7"/>
    <w:rsid w:val="007D426F"/>
    <w:rsid w:val="007D6A15"/>
    <w:rsid w:val="007D6FCF"/>
    <w:rsid w:val="007E148F"/>
    <w:rsid w:val="007E33C4"/>
    <w:rsid w:val="007E66FA"/>
    <w:rsid w:val="007F1E03"/>
    <w:rsid w:val="007F295A"/>
    <w:rsid w:val="007F4568"/>
    <w:rsid w:val="007F7468"/>
    <w:rsid w:val="007F7625"/>
    <w:rsid w:val="00800A45"/>
    <w:rsid w:val="00803475"/>
    <w:rsid w:val="00804E7B"/>
    <w:rsid w:val="00805E96"/>
    <w:rsid w:val="0081268E"/>
    <w:rsid w:val="0081604D"/>
    <w:rsid w:val="008210E4"/>
    <w:rsid w:val="0082605F"/>
    <w:rsid w:val="0083105B"/>
    <w:rsid w:val="00832B60"/>
    <w:rsid w:val="00835311"/>
    <w:rsid w:val="00836435"/>
    <w:rsid w:val="008423A3"/>
    <w:rsid w:val="00843AD7"/>
    <w:rsid w:val="00845623"/>
    <w:rsid w:val="00846CEA"/>
    <w:rsid w:val="00851ECE"/>
    <w:rsid w:val="00852B56"/>
    <w:rsid w:val="00852CD7"/>
    <w:rsid w:val="00862EA0"/>
    <w:rsid w:val="00873694"/>
    <w:rsid w:val="00874748"/>
    <w:rsid w:val="00874757"/>
    <w:rsid w:val="00877AAF"/>
    <w:rsid w:val="00881943"/>
    <w:rsid w:val="00884F8B"/>
    <w:rsid w:val="0088521D"/>
    <w:rsid w:val="00886F6B"/>
    <w:rsid w:val="008900C2"/>
    <w:rsid w:val="008917D9"/>
    <w:rsid w:val="00896953"/>
    <w:rsid w:val="00897E1D"/>
    <w:rsid w:val="00897E45"/>
    <w:rsid w:val="008A7210"/>
    <w:rsid w:val="008A7FD4"/>
    <w:rsid w:val="008B15BE"/>
    <w:rsid w:val="008B5840"/>
    <w:rsid w:val="008B75BF"/>
    <w:rsid w:val="008C05CA"/>
    <w:rsid w:val="008C0B6D"/>
    <w:rsid w:val="008C4D4C"/>
    <w:rsid w:val="008C6CB3"/>
    <w:rsid w:val="008C7938"/>
    <w:rsid w:val="008D08B3"/>
    <w:rsid w:val="008E3ACF"/>
    <w:rsid w:val="008E531B"/>
    <w:rsid w:val="008F22D5"/>
    <w:rsid w:val="009008F0"/>
    <w:rsid w:val="00900967"/>
    <w:rsid w:val="009027EE"/>
    <w:rsid w:val="009037FE"/>
    <w:rsid w:val="009043CE"/>
    <w:rsid w:val="00912D13"/>
    <w:rsid w:val="0091370F"/>
    <w:rsid w:val="00914CF1"/>
    <w:rsid w:val="00917186"/>
    <w:rsid w:val="009224D6"/>
    <w:rsid w:val="00923656"/>
    <w:rsid w:val="00930B1D"/>
    <w:rsid w:val="00933504"/>
    <w:rsid w:val="0093552B"/>
    <w:rsid w:val="00936F8F"/>
    <w:rsid w:val="00940543"/>
    <w:rsid w:val="00943393"/>
    <w:rsid w:val="009446DA"/>
    <w:rsid w:val="00946FC6"/>
    <w:rsid w:val="00952771"/>
    <w:rsid w:val="00964A49"/>
    <w:rsid w:val="00966568"/>
    <w:rsid w:val="00971B24"/>
    <w:rsid w:val="00974D14"/>
    <w:rsid w:val="009829A8"/>
    <w:rsid w:val="009850E0"/>
    <w:rsid w:val="00985FF8"/>
    <w:rsid w:val="00992804"/>
    <w:rsid w:val="009963E9"/>
    <w:rsid w:val="009A2E37"/>
    <w:rsid w:val="009A3E7B"/>
    <w:rsid w:val="009B074E"/>
    <w:rsid w:val="009B108D"/>
    <w:rsid w:val="009B584C"/>
    <w:rsid w:val="009B58F0"/>
    <w:rsid w:val="009B5AC4"/>
    <w:rsid w:val="009B7547"/>
    <w:rsid w:val="009C0B36"/>
    <w:rsid w:val="009C1EE0"/>
    <w:rsid w:val="009C31C4"/>
    <w:rsid w:val="009C36F3"/>
    <w:rsid w:val="009D098C"/>
    <w:rsid w:val="009D4355"/>
    <w:rsid w:val="009D648A"/>
    <w:rsid w:val="009D6643"/>
    <w:rsid w:val="009D6B91"/>
    <w:rsid w:val="009E0D5F"/>
    <w:rsid w:val="009E3C30"/>
    <w:rsid w:val="009E787F"/>
    <w:rsid w:val="009F08DC"/>
    <w:rsid w:val="009F5832"/>
    <w:rsid w:val="00A04803"/>
    <w:rsid w:val="00A068CE"/>
    <w:rsid w:val="00A13063"/>
    <w:rsid w:val="00A14E9C"/>
    <w:rsid w:val="00A16CF4"/>
    <w:rsid w:val="00A17969"/>
    <w:rsid w:val="00A2273C"/>
    <w:rsid w:val="00A230F0"/>
    <w:rsid w:val="00A23B2A"/>
    <w:rsid w:val="00A26BB2"/>
    <w:rsid w:val="00A27685"/>
    <w:rsid w:val="00A3457C"/>
    <w:rsid w:val="00A374F5"/>
    <w:rsid w:val="00A4066C"/>
    <w:rsid w:val="00A41FD1"/>
    <w:rsid w:val="00A42959"/>
    <w:rsid w:val="00A43FD9"/>
    <w:rsid w:val="00A45B56"/>
    <w:rsid w:val="00A53A10"/>
    <w:rsid w:val="00A54E31"/>
    <w:rsid w:val="00A562C0"/>
    <w:rsid w:val="00A628E7"/>
    <w:rsid w:val="00A635C0"/>
    <w:rsid w:val="00A63A5A"/>
    <w:rsid w:val="00A64E02"/>
    <w:rsid w:val="00A65238"/>
    <w:rsid w:val="00A7083C"/>
    <w:rsid w:val="00A751BC"/>
    <w:rsid w:val="00A7682F"/>
    <w:rsid w:val="00A76DE5"/>
    <w:rsid w:val="00A8068E"/>
    <w:rsid w:val="00A84CFC"/>
    <w:rsid w:val="00A87F21"/>
    <w:rsid w:val="00A94940"/>
    <w:rsid w:val="00A94DAB"/>
    <w:rsid w:val="00A96697"/>
    <w:rsid w:val="00AA260D"/>
    <w:rsid w:val="00AA4C08"/>
    <w:rsid w:val="00AC0516"/>
    <w:rsid w:val="00AC0685"/>
    <w:rsid w:val="00AC1E55"/>
    <w:rsid w:val="00AC4EA1"/>
    <w:rsid w:val="00AC6D51"/>
    <w:rsid w:val="00AD2F1D"/>
    <w:rsid w:val="00AE1AE9"/>
    <w:rsid w:val="00AE26C4"/>
    <w:rsid w:val="00AE636C"/>
    <w:rsid w:val="00B03021"/>
    <w:rsid w:val="00B067C6"/>
    <w:rsid w:val="00B11405"/>
    <w:rsid w:val="00B21349"/>
    <w:rsid w:val="00B24B1D"/>
    <w:rsid w:val="00B308CA"/>
    <w:rsid w:val="00B33316"/>
    <w:rsid w:val="00B35F61"/>
    <w:rsid w:val="00B37176"/>
    <w:rsid w:val="00B40426"/>
    <w:rsid w:val="00B40C49"/>
    <w:rsid w:val="00B50143"/>
    <w:rsid w:val="00B511FD"/>
    <w:rsid w:val="00B5182D"/>
    <w:rsid w:val="00B571DA"/>
    <w:rsid w:val="00B578E0"/>
    <w:rsid w:val="00B62A10"/>
    <w:rsid w:val="00B63E28"/>
    <w:rsid w:val="00B76DB8"/>
    <w:rsid w:val="00B77B35"/>
    <w:rsid w:val="00B8122E"/>
    <w:rsid w:val="00B83BCA"/>
    <w:rsid w:val="00B83F1E"/>
    <w:rsid w:val="00B9141E"/>
    <w:rsid w:val="00B93DA3"/>
    <w:rsid w:val="00B946F9"/>
    <w:rsid w:val="00BA55E7"/>
    <w:rsid w:val="00BA58B9"/>
    <w:rsid w:val="00BA5F1F"/>
    <w:rsid w:val="00BA67F6"/>
    <w:rsid w:val="00BA79EA"/>
    <w:rsid w:val="00BB616D"/>
    <w:rsid w:val="00BC0C0E"/>
    <w:rsid w:val="00BC2164"/>
    <w:rsid w:val="00BC4B98"/>
    <w:rsid w:val="00BD1BDB"/>
    <w:rsid w:val="00BD2CE4"/>
    <w:rsid w:val="00BD5935"/>
    <w:rsid w:val="00BD5A64"/>
    <w:rsid w:val="00BD72F2"/>
    <w:rsid w:val="00BD7355"/>
    <w:rsid w:val="00BD7935"/>
    <w:rsid w:val="00BE4FCF"/>
    <w:rsid w:val="00BE54FF"/>
    <w:rsid w:val="00BE5543"/>
    <w:rsid w:val="00BE6961"/>
    <w:rsid w:val="00BF586C"/>
    <w:rsid w:val="00BF7371"/>
    <w:rsid w:val="00BF7F22"/>
    <w:rsid w:val="00C02EE2"/>
    <w:rsid w:val="00C10F8A"/>
    <w:rsid w:val="00C11096"/>
    <w:rsid w:val="00C13C84"/>
    <w:rsid w:val="00C13D16"/>
    <w:rsid w:val="00C14B71"/>
    <w:rsid w:val="00C22854"/>
    <w:rsid w:val="00C2382C"/>
    <w:rsid w:val="00C24BA7"/>
    <w:rsid w:val="00C263EC"/>
    <w:rsid w:val="00C279F3"/>
    <w:rsid w:val="00C30EA1"/>
    <w:rsid w:val="00C33501"/>
    <w:rsid w:val="00C3471A"/>
    <w:rsid w:val="00C3769E"/>
    <w:rsid w:val="00C408F5"/>
    <w:rsid w:val="00C40A54"/>
    <w:rsid w:val="00C44579"/>
    <w:rsid w:val="00C50D88"/>
    <w:rsid w:val="00C50E14"/>
    <w:rsid w:val="00C517D4"/>
    <w:rsid w:val="00C54F91"/>
    <w:rsid w:val="00C60B2D"/>
    <w:rsid w:val="00C60EB2"/>
    <w:rsid w:val="00C62075"/>
    <w:rsid w:val="00C643B5"/>
    <w:rsid w:val="00C72F8A"/>
    <w:rsid w:val="00C75850"/>
    <w:rsid w:val="00C76E95"/>
    <w:rsid w:val="00C775F9"/>
    <w:rsid w:val="00C828F4"/>
    <w:rsid w:val="00C865E7"/>
    <w:rsid w:val="00C8722C"/>
    <w:rsid w:val="00C87DEF"/>
    <w:rsid w:val="00C92C57"/>
    <w:rsid w:val="00C97175"/>
    <w:rsid w:val="00CA048A"/>
    <w:rsid w:val="00CA2813"/>
    <w:rsid w:val="00CA2BA0"/>
    <w:rsid w:val="00CA6B69"/>
    <w:rsid w:val="00CB4BDF"/>
    <w:rsid w:val="00CB5425"/>
    <w:rsid w:val="00CC60FE"/>
    <w:rsid w:val="00CD128A"/>
    <w:rsid w:val="00CD136B"/>
    <w:rsid w:val="00CD7EEC"/>
    <w:rsid w:val="00CE23FC"/>
    <w:rsid w:val="00CF1F2C"/>
    <w:rsid w:val="00CF44AF"/>
    <w:rsid w:val="00D05C16"/>
    <w:rsid w:val="00D05CAF"/>
    <w:rsid w:val="00D06783"/>
    <w:rsid w:val="00D10F70"/>
    <w:rsid w:val="00D1165C"/>
    <w:rsid w:val="00D14244"/>
    <w:rsid w:val="00D14EC5"/>
    <w:rsid w:val="00D219EC"/>
    <w:rsid w:val="00D249C1"/>
    <w:rsid w:val="00D24D64"/>
    <w:rsid w:val="00D274FE"/>
    <w:rsid w:val="00D30D44"/>
    <w:rsid w:val="00D30F1C"/>
    <w:rsid w:val="00D314E3"/>
    <w:rsid w:val="00D41756"/>
    <w:rsid w:val="00D45B74"/>
    <w:rsid w:val="00D46D51"/>
    <w:rsid w:val="00D47966"/>
    <w:rsid w:val="00D50FE3"/>
    <w:rsid w:val="00D522C1"/>
    <w:rsid w:val="00D529AF"/>
    <w:rsid w:val="00D52EA8"/>
    <w:rsid w:val="00D578C8"/>
    <w:rsid w:val="00D612F7"/>
    <w:rsid w:val="00D803AD"/>
    <w:rsid w:val="00D8249A"/>
    <w:rsid w:val="00D84DA8"/>
    <w:rsid w:val="00D900EB"/>
    <w:rsid w:val="00D944F0"/>
    <w:rsid w:val="00D94BA9"/>
    <w:rsid w:val="00D95511"/>
    <w:rsid w:val="00D95A78"/>
    <w:rsid w:val="00DA010A"/>
    <w:rsid w:val="00DA24F4"/>
    <w:rsid w:val="00DB240D"/>
    <w:rsid w:val="00DB4F9A"/>
    <w:rsid w:val="00DC2720"/>
    <w:rsid w:val="00DC397A"/>
    <w:rsid w:val="00DC4955"/>
    <w:rsid w:val="00DC6D88"/>
    <w:rsid w:val="00DD2587"/>
    <w:rsid w:val="00DD3306"/>
    <w:rsid w:val="00DD3F6A"/>
    <w:rsid w:val="00DD6E82"/>
    <w:rsid w:val="00DE1800"/>
    <w:rsid w:val="00DE3D64"/>
    <w:rsid w:val="00DE52B5"/>
    <w:rsid w:val="00DF529A"/>
    <w:rsid w:val="00DF5E3A"/>
    <w:rsid w:val="00E0065A"/>
    <w:rsid w:val="00E05305"/>
    <w:rsid w:val="00E121AA"/>
    <w:rsid w:val="00E160B0"/>
    <w:rsid w:val="00E166BC"/>
    <w:rsid w:val="00E17C31"/>
    <w:rsid w:val="00E20F30"/>
    <w:rsid w:val="00E22A31"/>
    <w:rsid w:val="00E235C0"/>
    <w:rsid w:val="00E2762E"/>
    <w:rsid w:val="00E308BF"/>
    <w:rsid w:val="00E36881"/>
    <w:rsid w:val="00E40304"/>
    <w:rsid w:val="00E40E04"/>
    <w:rsid w:val="00E44915"/>
    <w:rsid w:val="00E45512"/>
    <w:rsid w:val="00E45954"/>
    <w:rsid w:val="00E474A7"/>
    <w:rsid w:val="00E50290"/>
    <w:rsid w:val="00E51685"/>
    <w:rsid w:val="00E522E7"/>
    <w:rsid w:val="00E576AA"/>
    <w:rsid w:val="00E57D49"/>
    <w:rsid w:val="00E70C88"/>
    <w:rsid w:val="00E72188"/>
    <w:rsid w:val="00E73878"/>
    <w:rsid w:val="00E761C4"/>
    <w:rsid w:val="00E817E5"/>
    <w:rsid w:val="00E81B7C"/>
    <w:rsid w:val="00E8214C"/>
    <w:rsid w:val="00E86208"/>
    <w:rsid w:val="00E86258"/>
    <w:rsid w:val="00E91525"/>
    <w:rsid w:val="00E92ADF"/>
    <w:rsid w:val="00E93B02"/>
    <w:rsid w:val="00E95350"/>
    <w:rsid w:val="00E956AE"/>
    <w:rsid w:val="00E96D09"/>
    <w:rsid w:val="00EA1DFB"/>
    <w:rsid w:val="00EA1F4F"/>
    <w:rsid w:val="00EA224B"/>
    <w:rsid w:val="00EA32C0"/>
    <w:rsid w:val="00EA4AB3"/>
    <w:rsid w:val="00EA601A"/>
    <w:rsid w:val="00EB2EEA"/>
    <w:rsid w:val="00EB66B9"/>
    <w:rsid w:val="00EC30E9"/>
    <w:rsid w:val="00EC587F"/>
    <w:rsid w:val="00ED005B"/>
    <w:rsid w:val="00ED1016"/>
    <w:rsid w:val="00ED1DBB"/>
    <w:rsid w:val="00ED5527"/>
    <w:rsid w:val="00EE178B"/>
    <w:rsid w:val="00EE4BA4"/>
    <w:rsid w:val="00EF1087"/>
    <w:rsid w:val="00EF144B"/>
    <w:rsid w:val="00EF5BF8"/>
    <w:rsid w:val="00F04DB6"/>
    <w:rsid w:val="00F06085"/>
    <w:rsid w:val="00F10167"/>
    <w:rsid w:val="00F10886"/>
    <w:rsid w:val="00F109EE"/>
    <w:rsid w:val="00F125BA"/>
    <w:rsid w:val="00F14091"/>
    <w:rsid w:val="00F16EBE"/>
    <w:rsid w:val="00F20C6B"/>
    <w:rsid w:val="00F31AD6"/>
    <w:rsid w:val="00F32E69"/>
    <w:rsid w:val="00F330F8"/>
    <w:rsid w:val="00F331E2"/>
    <w:rsid w:val="00F33F16"/>
    <w:rsid w:val="00F37DCD"/>
    <w:rsid w:val="00F44983"/>
    <w:rsid w:val="00F51130"/>
    <w:rsid w:val="00F55BBA"/>
    <w:rsid w:val="00F62434"/>
    <w:rsid w:val="00F75215"/>
    <w:rsid w:val="00F87563"/>
    <w:rsid w:val="00F9381E"/>
    <w:rsid w:val="00F97212"/>
    <w:rsid w:val="00FA2252"/>
    <w:rsid w:val="00FB0427"/>
    <w:rsid w:val="00FB233C"/>
    <w:rsid w:val="00FB31B7"/>
    <w:rsid w:val="00FB7FDF"/>
    <w:rsid w:val="00FC4D3F"/>
    <w:rsid w:val="00FC666F"/>
    <w:rsid w:val="00FC6678"/>
    <w:rsid w:val="00FD1452"/>
    <w:rsid w:val="00FD1E94"/>
    <w:rsid w:val="00FD23B5"/>
    <w:rsid w:val="00FE30C0"/>
    <w:rsid w:val="00FE4585"/>
    <w:rsid w:val="00FE7B1A"/>
    <w:rsid w:val="00FF179C"/>
    <w:rsid w:val="00FF3C30"/>
    <w:rsid w:val="00FF67CC"/>
    <w:rsid w:val="00FF6C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50ACC121"/>
  <w15:docId w15:val="{BD4FCA0A-94F3-49E0-B959-5E8D877B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LT Std 55 Roman" w:eastAsia="Times New Roman" w:hAnsi="Frutiger LT Std 55 Roman" w:cs="Times New Roman"/>
        <w:sz w:val="18"/>
        <w:szCs w:val="18"/>
        <w:lang w:val="de-CH" w:eastAsia="de-CH" w:bidi="ar-SA"/>
      </w:rPr>
    </w:rPrDefault>
    <w:pPrDefault/>
  </w:docDefaults>
  <w:latentStyles w:defLockedState="0" w:defUIPriority="0" w:defSemiHidden="0" w:defUnhideWhenUsed="0" w:defQFormat="0" w:count="371">
    <w:lsdException w:name="heading 1" w:uiPriority="9" w:qFormat="1"/>
    <w:lsdException w:name="heading 2" w:uiPriority="3" w:qFormat="1"/>
    <w:lsdException w:name="heading 3" w:uiPriority="3" w:qFormat="1"/>
    <w:lsdException w:name="heading 4" w:uiPriority="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2"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2" w:unhideWhenUsed="1"/>
    <w:lsdException w:name="List Number" w:uiPriority="1"/>
    <w:lsdException w:name="List 2" w:semiHidden="1" w:uiPriority="1" w:unhideWhenUsed="1"/>
    <w:lsdException w:name="List 3" w:semiHidden="1" w:uiPriority="1" w:unhideWhenUsed="1"/>
    <w:lsdException w:name="List 4" w:uiPriority="1"/>
    <w:lsdException w:name="List 5" w:uiPriority="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iPriority="1" w:unhideWhenUsed="1"/>
    <w:lsdException w:name="Signature" w:semiHidden="1" w:uiPriority="1"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uiPriority="2"/>
    <w:lsdException w:name="Date" w:uiPriority="1"/>
    <w:lsdException w:name="Body Text First Indent" w:uiPriority="2"/>
    <w:lsdException w:name="Body Text First Indent 2" w:semiHidden="1" w:uiPriority="2" w:unhideWhenUsed="1"/>
    <w:lsdException w:name="Note Heading" w:semiHidden="1" w:uiPriority="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3E7A2B"/>
    <w:pPr>
      <w:spacing w:line="260" w:lineRule="exact"/>
    </w:pPr>
    <w:rPr>
      <w:rFonts w:asciiTheme="minorHAnsi" w:hAnsiTheme="minorHAnsi"/>
      <w:sz w:val="20"/>
      <w:szCs w:val="24"/>
      <w:lang w:eastAsia="de-DE"/>
    </w:rPr>
  </w:style>
  <w:style w:type="paragraph" w:styleId="berschrift1">
    <w:name w:val="heading 1"/>
    <w:basedOn w:val="Standard"/>
    <w:next w:val="berschrift2"/>
    <w:link w:val="berschrift1Zchn"/>
    <w:uiPriority w:val="9"/>
    <w:qFormat/>
    <w:rsid w:val="00862EA0"/>
    <w:pPr>
      <w:numPr>
        <w:numId w:val="11"/>
      </w:numPr>
      <w:spacing w:after="280" w:line="260" w:lineRule="atLeast"/>
      <w:outlineLvl w:val="0"/>
    </w:pPr>
    <w:rPr>
      <w:rFonts w:cs="Arial"/>
      <w:b/>
      <w:bCs/>
      <w:sz w:val="40"/>
      <w:szCs w:val="32"/>
    </w:rPr>
  </w:style>
  <w:style w:type="paragraph" w:styleId="berschrift2">
    <w:name w:val="heading 2"/>
    <w:basedOn w:val="Standard"/>
    <w:next w:val="Grundtext"/>
    <w:uiPriority w:val="3"/>
    <w:qFormat/>
    <w:rsid w:val="00862EA0"/>
    <w:pPr>
      <w:numPr>
        <w:ilvl w:val="1"/>
        <w:numId w:val="11"/>
      </w:numPr>
      <w:spacing w:after="80" w:line="260" w:lineRule="atLeast"/>
      <w:outlineLvl w:val="1"/>
    </w:pPr>
    <w:rPr>
      <w:rFonts w:cs="Arial"/>
      <w:b/>
      <w:bCs/>
      <w:iCs/>
      <w:sz w:val="28"/>
      <w:szCs w:val="28"/>
    </w:rPr>
  </w:style>
  <w:style w:type="paragraph" w:styleId="berschrift3">
    <w:name w:val="heading 3"/>
    <w:basedOn w:val="Standard"/>
    <w:next w:val="Grundtext"/>
    <w:uiPriority w:val="3"/>
    <w:qFormat/>
    <w:rsid w:val="00862EA0"/>
    <w:pPr>
      <w:numPr>
        <w:ilvl w:val="2"/>
        <w:numId w:val="11"/>
      </w:numPr>
      <w:spacing w:after="80" w:line="260" w:lineRule="atLeast"/>
      <w:outlineLvl w:val="2"/>
    </w:pPr>
    <w:rPr>
      <w:rFonts w:cs="Arial"/>
      <w:b/>
      <w:bCs/>
      <w:sz w:val="22"/>
      <w:szCs w:val="26"/>
    </w:rPr>
  </w:style>
  <w:style w:type="paragraph" w:styleId="berschrift4">
    <w:name w:val="heading 4"/>
    <w:basedOn w:val="Standard"/>
    <w:next w:val="Standard"/>
    <w:link w:val="berschrift4Zchn"/>
    <w:uiPriority w:val="3"/>
    <w:qFormat/>
    <w:rsid w:val="00862EA0"/>
    <w:pPr>
      <w:numPr>
        <w:ilvl w:val="3"/>
        <w:numId w:val="11"/>
      </w:numPr>
      <w:outlineLvl w:val="3"/>
    </w:pPr>
    <w:rPr>
      <w:rFonts w:eastAsiaTheme="majorEastAsia" w:cstheme="majorBidi"/>
      <w:b/>
      <w:bCs/>
      <w:iCs/>
    </w:rPr>
  </w:style>
  <w:style w:type="paragraph" w:styleId="berschrift5">
    <w:name w:val="heading 5"/>
    <w:basedOn w:val="Standard"/>
    <w:next w:val="Standard"/>
    <w:link w:val="berschrift5Zchn"/>
    <w:semiHidden/>
    <w:unhideWhenUsed/>
    <w:qFormat/>
    <w:rsid w:val="00DA010A"/>
    <w:pPr>
      <w:keepNext/>
      <w:keepLines/>
      <w:numPr>
        <w:ilvl w:val="4"/>
        <w:numId w:val="3"/>
      </w:numPr>
      <w:spacing w:before="200"/>
      <w:outlineLvl w:val="4"/>
    </w:pPr>
    <w:rPr>
      <w:rFonts w:asciiTheme="majorHAnsi" w:eastAsiaTheme="majorEastAsia" w:hAnsiTheme="majorHAnsi" w:cstheme="majorBidi"/>
      <w:color w:val="68023F" w:themeColor="accent1" w:themeShade="7F"/>
    </w:rPr>
  </w:style>
  <w:style w:type="paragraph" w:styleId="berschrift6">
    <w:name w:val="heading 6"/>
    <w:basedOn w:val="Standard"/>
    <w:next w:val="Standard"/>
    <w:link w:val="berschrift6Zchn"/>
    <w:semiHidden/>
    <w:unhideWhenUsed/>
    <w:qFormat/>
    <w:rsid w:val="00DA010A"/>
    <w:pPr>
      <w:keepNext/>
      <w:keepLines/>
      <w:numPr>
        <w:ilvl w:val="5"/>
        <w:numId w:val="3"/>
      </w:numPr>
      <w:spacing w:before="200"/>
      <w:outlineLvl w:val="5"/>
    </w:pPr>
    <w:rPr>
      <w:rFonts w:asciiTheme="majorHAnsi" w:eastAsiaTheme="majorEastAsia" w:hAnsiTheme="majorHAnsi" w:cstheme="majorBidi"/>
      <w:i/>
      <w:iCs/>
      <w:color w:val="68023F" w:themeColor="accent1" w:themeShade="7F"/>
    </w:rPr>
  </w:style>
  <w:style w:type="paragraph" w:styleId="berschrift7">
    <w:name w:val="heading 7"/>
    <w:basedOn w:val="Standard"/>
    <w:next w:val="Standard"/>
    <w:link w:val="berschrift7Zchn"/>
    <w:semiHidden/>
    <w:unhideWhenUsed/>
    <w:qFormat/>
    <w:rsid w:val="00DA010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A010A"/>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rsid w:val="00DA010A"/>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schrift">
    <w:name w:val="Grundschrift"/>
    <w:basedOn w:val="Standard"/>
    <w:semiHidden/>
    <w:rsid w:val="007D0230"/>
    <w:pPr>
      <w:tabs>
        <w:tab w:val="left" w:pos="1701"/>
      </w:tabs>
      <w:spacing w:line="240" w:lineRule="exact"/>
    </w:pPr>
    <w:rPr>
      <w:rFonts w:ascii="DIN-Light" w:hAnsi="DIN-Light"/>
    </w:rPr>
  </w:style>
  <w:style w:type="paragraph" w:customStyle="1" w:styleId="Kleinschrift">
    <w:name w:val="Kleinschrift"/>
    <w:basedOn w:val="Grundschrift"/>
    <w:semiHidden/>
    <w:rsid w:val="000C6BBA"/>
    <w:pPr>
      <w:spacing w:line="180" w:lineRule="exact"/>
    </w:pPr>
    <w:rPr>
      <w:sz w:val="15"/>
    </w:rPr>
  </w:style>
  <w:style w:type="paragraph" w:customStyle="1" w:styleId="Betreff">
    <w:name w:val="Betreff"/>
    <w:basedOn w:val="Grundschrift"/>
    <w:next w:val="Grundschrift"/>
    <w:semiHidden/>
    <w:rsid w:val="000C6BBA"/>
    <w:pPr>
      <w:spacing w:after="480"/>
    </w:pPr>
    <w:rPr>
      <w:rFonts w:ascii="DIN-Medium" w:hAnsi="DIN-Medium"/>
    </w:rPr>
  </w:style>
  <w:style w:type="paragraph" w:customStyle="1" w:styleId="berschrift1oNr">
    <w:name w:val="Überschrift 1 o. Nr"/>
    <w:basedOn w:val="Standard"/>
    <w:next w:val="Grundtext"/>
    <w:uiPriority w:val="2"/>
    <w:qFormat/>
    <w:rsid w:val="00F51130"/>
    <w:pPr>
      <w:numPr>
        <w:numId w:val="9"/>
      </w:numPr>
      <w:spacing w:after="280" w:line="260" w:lineRule="atLeast"/>
    </w:pPr>
    <w:rPr>
      <w:b/>
      <w:sz w:val="40"/>
      <w:szCs w:val="20"/>
    </w:rPr>
  </w:style>
  <w:style w:type="paragraph" w:customStyle="1" w:styleId="BildLegende">
    <w:name w:val="Bild Legende"/>
    <w:basedOn w:val="Standard"/>
    <w:next w:val="Grundtext"/>
    <w:uiPriority w:val="9"/>
    <w:qFormat/>
    <w:rsid w:val="00192453"/>
    <w:pPr>
      <w:spacing w:line="168" w:lineRule="exact"/>
    </w:pPr>
    <w:rPr>
      <w:sz w:val="14"/>
    </w:rPr>
  </w:style>
  <w:style w:type="paragraph" w:styleId="Kopfzeile">
    <w:name w:val="header"/>
    <w:basedOn w:val="Standard"/>
    <w:semiHidden/>
    <w:rsid w:val="000C6BBA"/>
    <w:pPr>
      <w:tabs>
        <w:tab w:val="center" w:pos="4536"/>
        <w:tab w:val="right" w:pos="9072"/>
      </w:tabs>
    </w:pPr>
  </w:style>
  <w:style w:type="table" w:styleId="Tabellenraster">
    <w:name w:val="Table Grid"/>
    <w:basedOn w:val="NormaleTabelle"/>
    <w:uiPriority w:val="59"/>
    <w:rsid w:val="003A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3D-Effekt1">
    <w:name w:val="Table 3D effects 1"/>
    <w:basedOn w:val="NormaleTabelle"/>
    <w:rsid w:val="00835311"/>
    <w:pPr>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rschrift3oNr">
    <w:name w:val="Überschrift 3 o. Nr"/>
    <w:basedOn w:val="Standard"/>
    <w:next w:val="Grundtext"/>
    <w:uiPriority w:val="2"/>
    <w:qFormat/>
    <w:rsid w:val="00F51130"/>
    <w:pPr>
      <w:numPr>
        <w:ilvl w:val="2"/>
        <w:numId w:val="9"/>
      </w:numPr>
      <w:spacing w:after="80" w:line="260" w:lineRule="atLeast"/>
    </w:pPr>
    <w:rPr>
      <w:rFonts w:eastAsiaTheme="majorEastAsia"/>
      <w:b/>
      <w:sz w:val="22"/>
    </w:rPr>
  </w:style>
  <w:style w:type="character" w:customStyle="1" w:styleId="berschrift5Zchn">
    <w:name w:val="Überschrift 5 Zchn"/>
    <w:basedOn w:val="Absatz-Standardschriftart"/>
    <w:link w:val="berschrift5"/>
    <w:semiHidden/>
    <w:rsid w:val="00DA010A"/>
    <w:rPr>
      <w:rFonts w:asciiTheme="majorHAnsi" w:eastAsiaTheme="majorEastAsia" w:hAnsiTheme="majorHAnsi" w:cstheme="majorBidi"/>
      <w:color w:val="68023F" w:themeColor="accent1" w:themeShade="7F"/>
      <w:sz w:val="20"/>
      <w:szCs w:val="24"/>
      <w:lang w:eastAsia="de-DE"/>
    </w:rPr>
  </w:style>
  <w:style w:type="character" w:customStyle="1" w:styleId="berschrift4Zchn">
    <w:name w:val="Überschrift 4 Zchn"/>
    <w:basedOn w:val="Absatz-Standardschriftart"/>
    <w:link w:val="berschrift4"/>
    <w:uiPriority w:val="3"/>
    <w:rsid w:val="00862EA0"/>
    <w:rPr>
      <w:rFonts w:asciiTheme="minorHAnsi" w:eastAsiaTheme="majorEastAsia" w:hAnsiTheme="minorHAnsi" w:cstheme="majorBidi"/>
      <w:b/>
      <w:bCs/>
      <w:iCs/>
      <w:sz w:val="20"/>
      <w:szCs w:val="24"/>
      <w:lang w:eastAsia="de-DE"/>
    </w:rPr>
  </w:style>
  <w:style w:type="paragraph" w:customStyle="1" w:styleId="BildAbsatz">
    <w:name w:val="Bild Absatz"/>
    <w:basedOn w:val="Standard"/>
    <w:next w:val="Grundtext"/>
    <w:uiPriority w:val="9"/>
    <w:qFormat/>
    <w:rsid w:val="003C6CCB"/>
    <w:pPr>
      <w:spacing w:line="240" w:lineRule="auto"/>
    </w:pPr>
    <w:rPr>
      <w:szCs w:val="20"/>
    </w:rPr>
  </w:style>
  <w:style w:type="paragraph" w:styleId="Sprechblasentext">
    <w:name w:val="Balloon Text"/>
    <w:basedOn w:val="Standard"/>
    <w:link w:val="SprechblasentextZchn"/>
    <w:semiHidden/>
    <w:unhideWhenUsed/>
    <w:rsid w:val="0052202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25948"/>
    <w:rPr>
      <w:rFonts w:ascii="Tahoma" w:hAnsi="Tahoma" w:cs="Tahoma"/>
      <w:sz w:val="16"/>
      <w:szCs w:val="16"/>
      <w:lang w:eastAsia="de-DE"/>
    </w:rPr>
  </w:style>
  <w:style w:type="character" w:styleId="Platzhaltertext">
    <w:name w:val="Placeholder Text"/>
    <w:basedOn w:val="Absatz-Standardschriftart"/>
    <w:uiPriority w:val="99"/>
    <w:semiHidden/>
    <w:rsid w:val="003A25B2"/>
    <w:rPr>
      <w:color w:val="808080"/>
    </w:rPr>
  </w:style>
  <w:style w:type="character" w:customStyle="1" w:styleId="berschrift6Zchn">
    <w:name w:val="Überschrift 6 Zchn"/>
    <w:basedOn w:val="Absatz-Standardschriftart"/>
    <w:link w:val="berschrift6"/>
    <w:semiHidden/>
    <w:rsid w:val="00DA010A"/>
    <w:rPr>
      <w:rFonts w:asciiTheme="majorHAnsi" w:eastAsiaTheme="majorEastAsia" w:hAnsiTheme="majorHAnsi" w:cstheme="majorBidi"/>
      <w:i/>
      <w:iCs/>
      <w:color w:val="68023F" w:themeColor="accent1" w:themeShade="7F"/>
      <w:sz w:val="20"/>
      <w:szCs w:val="24"/>
      <w:lang w:eastAsia="de-DE"/>
    </w:rPr>
  </w:style>
  <w:style w:type="paragraph" w:customStyle="1" w:styleId="berschrift4oNr">
    <w:name w:val="Überschrift 4 o. Nr"/>
    <w:basedOn w:val="Standard"/>
    <w:next w:val="Grundtext"/>
    <w:uiPriority w:val="2"/>
    <w:qFormat/>
    <w:rsid w:val="00426EFC"/>
    <w:pPr>
      <w:numPr>
        <w:ilvl w:val="3"/>
        <w:numId w:val="9"/>
      </w:numPr>
    </w:pPr>
    <w:rPr>
      <w:b/>
    </w:rPr>
  </w:style>
  <w:style w:type="numbering" w:customStyle="1" w:styleId="Aufgezhlt">
    <w:name w:val="Aufgezählt"/>
    <w:basedOn w:val="KeineListe"/>
    <w:rsid w:val="00BC2164"/>
    <w:pPr>
      <w:numPr>
        <w:numId w:val="2"/>
      </w:numPr>
    </w:pPr>
  </w:style>
  <w:style w:type="character" w:customStyle="1" w:styleId="berschrift7Zchn">
    <w:name w:val="Überschrift 7 Zchn"/>
    <w:basedOn w:val="Absatz-Standardschriftart"/>
    <w:link w:val="berschrift7"/>
    <w:semiHidden/>
    <w:rsid w:val="00DA010A"/>
    <w:rPr>
      <w:rFonts w:asciiTheme="majorHAnsi" w:eastAsiaTheme="majorEastAsia" w:hAnsiTheme="majorHAnsi" w:cstheme="majorBidi"/>
      <w:i/>
      <w:iCs/>
      <w:color w:val="404040" w:themeColor="text1" w:themeTint="BF"/>
      <w:sz w:val="20"/>
      <w:szCs w:val="24"/>
      <w:lang w:eastAsia="de-DE"/>
    </w:rPr>
  </w:style>
  <w:style w:type="character" w:customStyle="1" w:styleId="berschrift8Zchn">
    <w:name w:val="Überschrift 8 Zchn"/>
    <w:basedOn w:val="Absatz-Standardschriftart"/>
    <w:link w:val="berschrift8"/>
    <w:semiHidden/>
    <w:rsid w:val="00DA010A"/>
    <w:rPr>
      <w:rFonts w:asciiTheme="majorHAnsi" w:eastAsiaTheme="majorEastAsia" w:hAnsiTheme="majorHAnsi" w:cstheme="majorBidi"/>
      <w:color w:val="404040" w:themeColor="text1" w:themeTint="BF"/>
      <w:sz w:val="20"/>
      <w:szCs w:val="20"/>
      <w:lang w:eastAsia="de-DE"/>
    </w:rPr>
  </w:style>
  <w:style w:type="numbering" w:customStyle="1" w:styleId="e21AufzhlungListe">
    <w:name w:val="e21 Aufzählung Liste"/>
    <w:uiPriority w:val="99"/>
    <w:rsid w:val="0045612D"/>
    <w:pPr>
      <w:numPr>
        <w:numId w:val="1"/>
      </w:numPr>
    </w:pPr>
  </w:style>
  <w:style w:type="paragraph" w:customStyle="1" w:styleId="Aufzhlung">
    <w:name w:val="Aufzählung"/>
    <w:basedOn w:val="Standard"/>
    <w:uiPriority w:val="1"/>
    <w:qFormat/>
    <w:rsid w:val="0045612D"/>
    <w:pPr>
      <w:numPr>
        <w:numId w:val="8"/>
      </w:numPr>
      <w:contextualSpacing/>
    </w:pPr>
  </w:style>
  <w:style w:type="character" w:customStyle="1" w:styleId="berschrift9Zchn">
    <w:name w:val="Überschrift 9 Zchn"/>
    <w:basedOn w:val="Absatz-Standardschriftart"/>
    <w:link w:val="berschrift9"/>
    <w:semiHidden/>
    <w:rsid w:val="00DA010A"/>
    <w:rPr>
      <w:rFonts w:asciiTheme="majorHAnsi" w:eastAsiaTheme="majorEastAsia" w:hAnsiTheme="majorHAnsi" w:cstheme="majorBidi"/>
      <w:i/>
      <w:iCs/>
      <w:color w:val="404040" w:themeColor="text1" w:themeTint="BF"/>
      <w:sz w:val="20"/>
      <w:szCs w:val="20"/>
      <w:lang w:eastAsia="de-DE"/>
    </w:rPr>
  </w:style>
  <w:style w:type="numbering" w:customStyle="1" w:styleId="e21Liste">
    <w:name w:val="e21 Liste"/>
    <w:uiPriority w:val="99"/>
    <w:rsid w:val="00862EA0"/>
    <w:pPr>
      <w:numPr>
        <w:numId w:val="4"/>
      </w:numPr>
    </w:pPr>
  </w:style>
  <w:style w:type="paragraph" w:styleId="Verzeichnis1">
    <w:name w:val="toc 1"/>
    <w:basedOn w:val="Standard"/>
    <w:next w:val="Standard"/>
    <w:autoRedefine/>
    <w:uiPriority w:val="39"/>
    <w:qFormat/>
    <w:rsid w:val="00014FE5"/>
    <w:pPr>
      <w:tabs>
        <w:tab w:val="left" w:pos="907"/>
        <w:tab w:val="right" w:leader="dot" w:pos="9412"/>
      </w:tabs>
      <w:spacing w:before="260"/>
      <w:ind w:left="907" w:right="567" w:hanging="907"/>
    </w:pPr>
    <w:rPr>
      <w:rFonts w:eastAsiaTheme="majorEastAsia"/>
      <w:b/>
      <w:sz w:val="24"/>
    </w:rPr>
  </w:style>
  <w:style w:type="paragraph" w:styleId="Verzeichnis2">
    <w:name w:val="toc 2"/>
    <w:basedOn w:val="Standard"/>
    <w:next w:val="Standard"/>
    <w:autoRedefine/>
    <w:uiPriority w:val="39"/>
    <w:qFormat/>
    <w:rsid w:val="007A2B67"/>
    <w:pPr>
      <w:tabs>
        <w:tab w:val="left" w:pos="907"/>
        <w:tab w:val="right" w:leader="dot" w:pos="9412"/>
      </w:tabs>
      <w:spacing w:before="180"/>
      <w:ind w:left="907" w:right="567" w:hanging="907"/>
    </w:pPr>
    <w:rPr>
      <w:sz w:val="24"/>
    </w:rPr>
  </w:style>
  <w:style w:type="paragraph" w:styleId="Verzeichnis3">
    <w:name w:val="toc 3"/>
    <w:basedOn w:val="Standard"/>
    <w:next w:val="Standard"/>
    <w:autoRedefine/>
    <w:uiPriority w:val="39"/>
    <w:qFormat/>
    <w:rsid w:val="009D6643"/>
    <w:pPr>
      <w:tabs>
        <w:tab w:val="left" w:pos="907"/>
        <w:tab w:val="right" w:leader="dot" w:pos="9412"/>
      </w:tabs>
      <w:spacing w:before="120"/>
      <w:ind w:left="907" w:right="567" w:hanging="907"/>
    </w:pPr>
  </w:style>
  <w:style w:type="paragraph" w:styleId="Verzeichnis4">
    <w:name w:val="toc 4"/>
    <w:basedOn w:val="Standard"/>
    <w:next w:val="Standard"/>
    <w:autoRedefine/>
    <w:uiPriority w:val="39"/>
    <w:rsid w:val="007524A7"/>
    <w:pPr>
      <w:tabs>
        <w:tab w:val="left" w:pos="907"/>
        <w:tab w:val="right" w:leader="dot" w:pos="9412"/>
      </w:tabs>
      <w:spacing w:after="180"/>
      <w:ind w:left="907" w:right="567" w:hanging="907"/>
      <w:contextualSpacing/>
    </w:pPr>
    <w:rPr>
      <w:sz w:val="18"/>
    </w:rPr>
  </w:style>
  <w:style w:type="paragraph" w:styleId="Fuzeile">
    <w:name w:val="footer"/>
    <w:basedOn w:val="Standard"/>
    <w:link w:val="FuzeileZchn"/>
    <w:uiPriority w:val="6"/>
    <w:rsid w:val="00B24B1D"/>
    <w:pPr>
      <w:tabs>
        <w:tab w:val="right" w:pos="9407"/>
      </w:tabs>
      <w:spacing w:line="200" w:lineRule="exact"/>
    </w:pPr>
    <w:rPr>
      <w:spacing w:val="1"/>
      <w:sz w:val="14"/>
    </w:rPr>
  </w:style>
  <w:style w:type="character" w:customStyle="1" w:styleId="FuzeileZchn">
    <w:name w:val="Fußzeile Zchn"/>
    <w:basedOn w:val="Absatz-Standardschriftart"/>
    <w:link w:val="Fuzeile"/>
    <w:uiPriority w:val="6"/>
    <w:rsid w:val="00FC4D3F"/>
    <w:rPr>
      <w:rFonts w:asciiTheme="minorHAnsi" w:hAnsiTheme="minorHAnsi"/>
      <w:spacing w:val="1"/>
      <w:sz w:val="14"/>
      <w:szCs w:val="24"/>
      <w:lang w:eastAsia="de-DE"/>
    </w:rPr>
  </w:style>
  <w:style w:type="character" w:styleId="Hyperlink">
    <w:name w:val="Hyperlink"/>
    <w:basedOn w:val="Absatz-Standardschriftart"/>
    <w:uiPriority w:val="99"/>
    <w:rsid w:val="003D3CD1"/>
    <w:rPr>
      <w:color w:val="000000"/>
      <w:u w:val="single"/>
    </w:rPr>
  </w:style>
  <w:style w:type="table" w:styleId="TabelleListe4">
    <w:name w:val="Table List 4"/>
    <w:basedOn w:val="NormaleTabelle"/>
    <w:rsid w:val="00BA5F1F"/>
    <w:pPr>
      <w:spacing w:line="27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enabsatz">
    <w:name w:val="List Paragraph"/>
    <w:basedOn w:val="Standard"/>
    <w:uiPriority w:val="34"/>
    <w:qFormat/>
    <w:rsid w:val="006E4C1D"/>
    <w:pPr>
      <w:ind w:left="720"/>
      <w:contextualSpacing/>
    </w:pPr>
  </w:style>
  <w:style w:type="paragraph" w:customStyle="1" w:styleId="berschrift2oNr">
    <w:name w:val="Überschrift 2 o. Nr"/>
    <w:basedOn w:val="Standard"/>
    <w:next w:val="Grundtext"/>
    <w:uiPriority w:val="2"/>
    <w:qFormat/>
    <w:rsid w:val="00F51130"/>
    <w:pPr>
      <w:numPr>
        <w:ilvl w:val="1"/>
        <w:numId w:val="9"/>
      </w:numPr>
      <w:spacing w:after="80" w:line="260" w:lineRule="atLeast"/>
    </w:pPr>
    <w:rPr>
      <w:b/>
      <w:sz w:val="28"/>
      <w:szCs w:val="32"/>
    </w:rPr>
  </w:style>
  <w:style w:type="character" w:styleId="BesuchterLink">
    <w:name w:val="FollowedHyperlink"/>
    <w:basedOn w:val="Absatz-Standardschriftart"/>
    <w:uiPriority w:val="5"/>
    <w:rsid w:val="00F51130"/>
    <w:rPr>
      <w:color w:val="595959"/>
      <w:u w:val="single"/>
    </w:rPr>
  </w:style>
  <w:style w:type="numbering" w:customStyle="1" w:styleId="e21NummerierungListe">
    <w:name w:val="e21 Nummerierung Liste"/>
    <w:uiPriority w:val="99"/>
    <w:rsid w:val="00255DBE"/>
    <w:pPr>
      <w:numPr>
        <w:numId w:val="5"/>
      </w:numPr>
    </w:pPr>
  </w:style>
  <w:style w:type="paragraph" w:customStyle="1" w:styleId="Aufzhlungnummeriert">
    <w:name w:val="Aufzählung nummeriert"/>
    <w:basedOn w:val="Standard"/>
    <w:uiPriority w:val="1"/>
    <w:qFormat/>
    <w:rsid w:val="00255DBE"/>
    <w:pPr>
      <w:numPr>
        <w:numId w:val="5"/>
      </w:numPr>
    </w:pPr>
  </w:style>
  <w:style w:type="table" w:styleId="TabelleEinfach1">
    <w:name w:val="Table Simple 1"/>
    <w:basedOn w:val="NormaleTabelle"/>
    <w:rsid w:val="00497CA6"/>
    <w:pPr>
      <w:spacing w:line="27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Grundtext">
    <w:name w:val="Grundtext"/>
    <w:basedOn w:val="Standard"/>
    <w:qFormat/>
    <w:rsid w:val="00DC2720"/>
    <w:pPr>
      <w:widowControl w:val="0"/>
    </w:pPr>
    <w:rPr>
      <w:rFonts w:eastAsia="Times"/>
      <w:szCs w:val="20"/>
    </w:rPr>
  </w:style>
  <w:style w:type="table" w:customStyle="1" w:styleId="21Tabellegrau">
    <w:name w:val="é21 Tabelle grau"/>
    <w:basedOn w:val="NormaleTabelle"/>
    <w:uiPriority w:val="99"/>
    <w:rsid w:val="00745585"/>
    <w:pPr>
      <w:spacing w:line="260" w:lineRule="exact"/>
    </w:pPr>
    <w:rPr>
      <w:rFonts w:asciiTheme="minorHAnsi" w:hAnsiTheme="minorHAnsi"/>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tblStylePr w:type="firstRow">
      <w:rPr>
        <w:b/>
      </w:rPr>
      <w:tblPr/>
      <w:tcPr>
        <w:shd w:val="clear" w:color="auto" w:fill="BFBFBF" w:themeFill="background1" w:themeFillShade="BF"/>
      </w:tcPr>
    </w:tblStylePr>
  </w:style>
  <w:style w:type="paragraph" w:customStyle="1" w:styleId="bmNummerierung">
    <w:name w:val="bm Nummerierung"/>
    <w:basedOn w:val="Standard"/>
    <w:semiHidden/>
    <w:qFormat/>
    <w:rsid w:val="00FC6678"/>
    <w:pPr>
      <w:tabs>
        <w:tab w:val="num" w:pos="284"/>
      </w:tabs>
      <w:spacing w:line="270" w:lineRule="exact"/>
      <w:ind w:left="284" w:hanging="284"/>
    </w:pPr>
    <w:rPr>
      <w:rFonts w:ascii="Frutiger for BG" w:hAnsi="Frutiger for BG"/>
      <w:sz w:val="18"/>
      <w:szCs w:val="20"/>
    </w:rPr>
  </w:style>
  <w:style w:type="numbering" w:customStyle="1" w:styleId="berschriftoNr">
    <w:name w:val="Überschrift o. Nr"/>
    <w:uiPriority w:val="99"/>
    <w:rsid w:val="00426EFC"/>
    <w:pPr>
      <w:numPr>
        <w:numId w:val="6"/>
      </w:numPr>
    </w:pPr>
  </w:style>
  <w:style w:type="paragraph" w:styleId="Verzeichnis5">
    <w:name w:val="toc 5"/>
    <w:basedOn w:val="Standard"/>
    <w:next w:val="Standard"/>
    <w:autoRedefine/>
    <w:uiPriority w:val="39"/>
    <w:rsid w:val="00585DE8"/>
    <w:pPr>
      <w:tabs>
        <w:tab w:val="right" w:leader="dot" w:pos="9396"/>
      </w:tabs>
      <w:spacing w:before="260"/>
      <w:ind w:right="567"/>
    </w:pPr>
    <w:rPr>
      <w:b/>
    </w:rPr>
  </w:style>
  <w:style w:type="paragraph" w:styleId="Verzeichnis8">
    <w:name w:val="toc 8"/>
    <w:basedOn w:val="Standard"/>
    <w:next w:val="Standard"/>
    <w:autoRedefine/>
    <w:uiPriority w:val="39"/>
    <w:rsid w:val="00585DE8"/>
    <w:pPr>
      <w:ind w:left="340" w:right="567"/>
    </w:pPr>
  </w:style>
  <w:style w:type="paragraph" w:styleId="Verzeichnis6">
    <w:name w:val="toc 6"/>
    <w:basedOn w:val="Standard"/>
    <w:next w:val="Standard"/>
    <w:autoRedefine/>
    <w:uiPriority w:val="39"/>
    <w:rsid w:val="00585DE8"/>
    <w:pPr>
      <w:ind w:left="113" w:right="567"/>
    </w:pPr>
  </w:style>
  <w:style w:type="paragraph" w:styleId="Verzeichnis7">
    <w:name w:val="toc 7"/>
    <w:basedOn w:val="Standard"/>
    <w:next w:val="Standard"/>
    <w:autoRedefine/>
    <w:uiPriority w:val="39"/>
    <w:rsid w:val="00585DE8"/>
    <w:pPr>
      <w:ind w:left="227" w:right="567"/>
    </w:pPr>
  </w:style>
  <w:style w:type="table" w:customStyle="1" w:styleId="21Tabelleneutral">
    <w:name w:val="é21 Tabelle neutral"/>
    <w:basedOn w:val="NormaleTabelle"/>
    <w:uiPriority w:val="99"/>
    <w:rsid w:val="00FF6C88"/>
    <w:pPr>
      <w:spacing w:line="260" w:lineRule="exact"/>
    </w:pPr>
    <w:rPr>
      <w:rFonts w:asciiTheme="minorHAnsi" w:hAnsiTheme="minorHAnsi"/>
      <w:sz w:val="20"/>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style>
  <w:style w:type="paragraph" w:styleId="Funotentext">
    <w:name w:val="footnote text"/>
    <w:basedOn w:val="Standard"/>
    <w:link w:val="FunotentextZchn"/>
    <w:uiPriority w:val="99"/>
    <w:rsid w:val="001B209D"/>
    <w:pPr>
      <w:spacing w:line="240" w:lineRule="auto"/>
    </w:pPr>
    <w:rPr>
      <w:sz w:val="14"/>
      <w:szCs w:val="20"/>
    </w:rPr>
  </w:style>
  <w:style w:type="character" w:customStyle="1" w:styleId="FunotentextZchn">
    <w:name w:val="Fußnotentext Zchn"/>
    <w:basedOn w:val="Absatz-Standardschriftart"/>
    <w:link w:val="Funotentext"/>
    <w:uiPriority w:val="99"/>
    <w:rsid w:val="001B209D"/>
    <w:rPr>
      <w:rFonts w:asciiTheme="minorHAnsi" w:hAnsiTheme="minorHAnsi"/>
      <w:sz w:val="14"/>
      <w:szCs w:val="20"/>
      <w:lang w:eastAsia="de-DE"/>
    </w:rPr>
  </w:style>
  <w:style w:type="character" w:styleId="Funotenzeichen">
    <w:name w:val="footnote reference"/>
    <w:basedOn w:val="Absatz-Standardschriftart"/>
    <w:uiPriority w:val="99"/>
    <w:rsid w:val="00C3471A"/>
    <w:rPr>
      <w:vertAlign w:val="superscript"/>
    </w:rPr>
  </w:style>
  <w:style w:type="paragraph" w:styleId="Inhaltsverzeichnisberschrift">
    <w:name w:val="TOC Heading"/>
    <w:basedOn w:val="berschrift1"/>
    <w:next w:val="Standard"/>
    <w:uiPriority w:val="39"/>
    <w:unhideWhenUsed/>
    <w:qFormat/>
    <w:rsid w:val="00585DE8"/>
    <w:pPr>
      <w:keepNext/>
      <w:keepLines/>
      <w:numPr>
        <w:numId w:val="0"/>
      </w:numPr>
      <w:spacing w:before="480" w:after="0" w:line="276" w:lineRule="auto"/>
      <w:outlineLvl w:val="9"/>
    </w:pPr>
    <w:rPr>
      <w:rFonts w:asciiTheme="majorHAnsi" w:eastAsiaTheme="majorEastAsia" w:hAnsiTheme="majorHAnsi" w:cstheme="majorBidi"/>
      <w:color w:val="9D035F" w:themeColor="accent1" w:themeShade="BF"/>
      <w:sz w:val="28"/>
      <w:szCs w:val="28"/>
      <w:lang w:eastAsia="de-CH"/>
    </w:rPr>
  </w:style>
  <w:style w:type="paragraph" w:customStyle="1" w:styleId="TitelseiteTitel">
    <w:name w:val="Titelseite Titel"/>
    <w:basedOn w:val="Standard"/>
    <w:uiPriority w:val="11"/>
    <w:rsid w:val="00F51130"/>
    <w:pPr>
      <w:spacing w:after="240" w:line="260" w:lineRule="atLeast"/>
    </w:pPr>
    <w:rPr>
      <w:b/>
      <w:sz w:val="40"/>
    </w:rPr>
  </w:style>
  <w:style w:type="paragraph" w:customStyle="1" w:styleId="TitelseiteText">
    <w:name w:val="Titelseite Text"/>
    <w:basedOn w:val="Standard"/>
    <w:uiPriority w:val="12"/>
    <w:rsid w:val="00F51130"/>
    <w:pPr>
      <w:spacing w:line="260" w:lineRule="atLeast"/>
    </w:pPr>
    <w:rPr>
      <w:sz w:val="22"/>
    </w:rPr>
  </w:style>
  <w:style w:type="paragraph" w:customStyle="1" w:styleId="berschriftAufzhlungNrfett">
    <w:name w:val="Überschrift Aufzählung Nr. fett"/>
    <w:basedOn w:val="Aufzhlungnummeriert"/>
    <w:uiPriority w:val="1"/>
    <w:rsid w:val="004E46B1"/>
    <w:pPr>
      <w:tabs>
        <w:tab w:val="clear" w:pos="340"/>
        <w:tab w:val="left" w:pos="397"/>
      </w:tabs>
      <w:ind w:left="397" w:hanging="397"/>
    </w:pPr>
    <w:rPr>
      <w:b/>
    </w:rPr>
  </w:style>
  <w:style w:type="paragraph" w:styleId="Verzeichnis9">
    <w:name w:val="toc 9"/>
    <w:basedOn w:val="Standard"/>
    <w:next w:val="Standard"/>
    <w:autoRedefine/>
    <w:uiPriority w:val="39"/>
    <w:rsid w:val="00701DD0"/>
    <w:pPr>
      <w:tabs>
        <w:tab w:val="left" w:pos="397"/>
        <w:tab w:val="right" w:leader="dot" w:pos="9412"/>
      </w:tabs>
      <w:ind w:left="397" w:right="567" w:hanging="397"/>
    </w:pPr>
  </w:style>
  <w:style w:type="character" w:customStyle="1" w:styleId="apple-converted-space">
    <w:name w:val="apple-converted-space"/>
    <w:basedOn w:val="Absatz-Standardschriftart"/>
    <w:rsid w:val="006C1DF6"/>
  </w:style>
  <w:style w:type="character" w:customStyle="1" w:styleId="berschrift1Zchn">
    <w:name w:val="Überschrift 1 Zchn"/>
    <w:basedOn w:val="Absatz-Standardschriftart"/>
    <w:link w:val="berschrift1"/>
    <w:uiPriority w:val="9"/>
    <w:rsid w:val="00643269"/>
    <w:rPr>
      <w:rFonts w:asciiTheme="minorHAnsi" w:hAnsiTheme="minorHAnsi" w:cs="Arial"/>
      <w:b/>
      <w:bCs/>
      <w:sz w:val="40"/>
      <w:szCs w:val="32"/>
      <w:lang w:eastAsia="de-DE"/>
    </w:rPr>
  </w:style>
  <w:style w:type="character" w:styleId="Kommentarzeichen">
    <w:name w:val="annotation reference"/>
    <w:basedOn w:val="Absatz-Standardschriftart"/>
    <w:uiPriority w:val="99"/>
    <w:semiHidden/>
    <w:unhideWhenUsed/>
    <w:rsid w:val="00643269"/>
    <w:rPr>
      <w:sz w:val="16"/>
      <w:szCs w:val="16"/>
    </w:rPr>
  </w:style>
  <w:style w:type="paragraph" w:styleId="Kommentartext">
    <w:name w:val="annotation text"/>
    <w:basedOn w:val="Standard"/>
    <w:link w:val="KommentartextZchn"/>
    <w:uiPriority w:val="99"/>
    <w:semiHidden/>
    <w:unhideWhenUsed/>
    <w:rsid w:val="00643269"/>
    <w:pPr>
      <w:spacing w:line="240" w:lineRule="auto"/>
    </w:pPr>
    <w:rPr>
      <w:szCs w:val="20"/>
    </w:rPr>
  </w:style>
  <w:style w:type="character" w:customStyle="1" w:styleId="KommentartextZchn">
    <w:name w:val="Kommentartext Zchn"/>
    <w:basedOn w:val="Absatz-Standardschriftart"/>
    <w:link w:val="Kommentartext"/>
    <w:uiPriority w:val="99"/>
    <w:semiHidden/>
    <w:rsid w:val="00643269"/>
    <w:rPr>
      <w:rFonts w:asciiTheme="minorHAnsi" w:hAnsiTheme="minorHAnsi"/>
      <w:sz w:val="20"/>
      <w:szCs w:val="20"/>
      <w:lang w:eastAsia="de-DE"/>
    </w:rPr>
  </w:style>
  <w:style w:type="paragraph" w:customStyle="1" w:styleId="textbox">
    <w:name w:val="textbox"/>
    <w:basedOn w:val="Standard"/>
    <w:rsid w:val="00325720"/>
    <w:pPr>
      <w:spacing w:before="100" w:beforeAutospacing="1" w:after="100" w:afterAutospacing="1" w:line="240" w:lineRule="auto"/>
    </w:pPr>
    <w:rPr>
      <w:rFonts w:ascii="Times New Roman" w:hAnsi="Times New Roman"/>
      <w:sz w:val="24"/>
      <w:lang w:eastAsia="de-CH"/>
    </w:rPr>
  </w:style>
  <w:style w:type="paragraph" w:styleId="Kommentarthema">
    <w:name w:val="annotation subject"/>
    <w:basedOn w:val="Kommentartext"/>
    <w:next w:val="Kommentartext"/>
    <w:link w:val="KommentarthemaZchn"/>
    <w:uiPriority w:val="1"/>
    <w:semiHidden/>
    <w:unhideWhenUsed/>
    <w:rsid w:val="007E33C4"/>
    <w:rPr>
      <w:b/>
      <w:bCs/>
    </w:rPr>
  </w:style>
  <w:style w:type="character" w:customStyle="1" w:styleId="KommentarthemaZchn">
    <w:name w:val="Kommentarthema Zchn"/>
    <w:basedOn w:val="KommentartextZchn"/>
    <w:link w:val="Kommentarthema"/>
    <w:uiPriority w:val="1"/>
    <w:semiHidden/>
    <w:rsid w:val="007E33C4"/>
    <w:rPr>
      <w:rFonts w:asciiTheme="minorHAnsi" w:hAnsiTheme="minorHAnsi"/>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0753">
      <w:bodyDiv w:val="1"/>
      <w:marLeft w:val="0"/>
      <w:marRight w:val="0"/>
      <w:marTop w:val="0"/>
      <w:marBottom w:val="0"/>
      <w:divBdr>
        <w:top w:val="none" w:sz="0" w:space="0" w:color="auto"/>
        <w:left w:val="none" w:sz="0" w:space="0" w:color="auto"/>
        <w:bottom w:val="none" w:sz="0" w:space="0" w:color="auto"/>
        <w:right w:val="none" w:sz="0" w:space="0" w:color="auto"/>
      </w:divBdr>
    </w:div>
    <w:div w:id="1232079937">
      <w:bodyDiv w:val="1"/>
      <w:marLeft w:val="0"/>
      <w:marRight w:val="0"/>
      <w:marTop w:val="0"/>
      <w:marBottom w:val="0"/>
      <w:divBdr>
        <w:top w:val="none" w:sz="0" w:space="0" w:color="auto"/>
        <w:left w:val="none" w:sz="0" w:space="0" w:color="auto"/>
        <w:bottom w:val="none" w:sz="0" w:space="0" w:color="auto"/>
        <w:right w:val="none" w:sz="0" w:space="0" w:color="auto"/>
      </w:divBdr>
    </w:div>
    <w:div w:id="1360546617">
      <w:bodyDiv w:val="1"/>
      <w:marLeft w:val="0"/>
      <w:marRight w:val="0"/>
      <w:marTop w:val="0"/>
      <w:marBottom w:val="0"/>
      <w:divBdr>
        <w:top w:val="none" w:sz="0" w:space="0" w:color="auto"/>
        <w:left w:val="none" w:sz="0" w:space="0" w:color="auto"/>
        <w:bottom w:val="none" w:sz="0" w:space="0" w:color="auto"/>
        <w:right w:val="none" w:sz="0" w:space="0" w:color="auto"/>
      </w:divBdr>
    </w:div>
    <w:div w:id="1525316875">
      <w:bodyDiv w:val="1"/>
      <w:marLeft w:val="0"/>
      <w:marRight w:val="0"/>
      <w:marTop w:val="0"/>
      <w:marBottom w:val="0"/>
      <w:divBdr>
        <w:top w:val="none" w:sz="0" w:space="0" w:color="auto"/>
        <w:left w:val="none" w:sz="0" w:space="0" w:color="auto"/>
        <w:bottom w:val="none" w:sz="0" w:space="0" w:color="auto"/>
        <w:right w:val="none" w:sz="0" w:space="0" w:color="auto"/>
      </w:divBdr>
    </w:div>
    <w:div w:id="20506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247444" TargetMode="External"/><Relationship Id="rId1" Type="http://schemas.openxmlformats.org/officeDocument/2006/relationships/hyperlink" Target="http://www.education21.ch/sites/default/files/uploads/pdf-d/bne/BNE-Verstaendnis_Langversion-mit-Quellen_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9%20Modeles_Vorlagen\9_09%20Modeles_Vorlagen_Word\Bern%20d_f\d_be_Bericht.dotx" TargetMode="External"/></Relationships>
</file>

<file path=word/theme/theme1.xml><?xml version="1.0" encoding="utf-8"?>
<a:theme xmlns:a="http://schemas.openxmlformats.org/drawingml/2006/main" name="Design éducation21">
  <a:themeElements>
    <a:clrScheme name="éducation21">
      <a:dk1>
        <a:srgbClr val="000000"/>
      </a:dk1>
      <a:lt1>
        <a:srgbClr val="FFFFFF"/>
      </a:lt1>
      <a:dk2>
        <a:srgbClr val="76415D"/>
      </a:dk2>
      <a:lt2>
        <a:srgbClr val="D0C8B8"/>
      </a:lt2>
      <a:accent1>
        <a:srgbClr val="D3057F"/>
      </a:accent1>
      <a:accent2>
        <a:srgbClr val="C10044"/>
      </a:accent2>
      <a:accent3>
        <a:srgbClr val="CC6600"/>
      </a:accent3>
      <a:accent4>
        <a:srgbClr val="F1AE00"/>
      </a:accent4>
      <a:accent5>
        <a:srgbClr val="AAB300"/>
      </a:accent5>
      <a:accent6>
        <a:srgbClr val="669933"/>
      </a:accent6>
      <a:hlink>
        <a:srgbClr val="000000"/>
      </a:hlink>
      <a:folHlink>
        <a:srgbClr val="262626"/>
      </a:folHlink>
    </a:clrScheme>
    <a:fontScheme name="éducation2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F465D-851F-4A99-AA27-C1BEFF13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d_be_Bericht.dotx</Template>
  <TotalTime>0</TotalTime>
  <Pages>7</Pages>
  <Words>2373</Words>
  <Characters>17220</Characters>
  <Application>Microsoft Office Word</Application>
  <DocSecurity>0</DocSecurity>
  <Lines>143</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Basisvorlage</vt:lpstr>
      <vt:lpstr>Basisvorlage</vt:lpstr>
    </vt:vector>
  </TitlesOfParts>
  <Company>éducation21</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Basisvorlage</dc:title>
  <dc:creator>nicole.guedel</dc:creator>
  <cp:lastModifiedBy>Nicole Güdel</cp:lastModifiedBy>
  <cp:revision>4</cp:revision>
  <cp:lastPrinted>2019-03-18T07:54:00Z</cp:lastPrinted>
  <dcterms:created xsi:type="dcterms:W3CDTF">2019-05-09T12:55:00Z</dcterms:created>
  <dcterms:modified xsi:type="dcterms:W3CDTF">2019-05-09T13:19:00Z</dcterms:modified>
</cp:coreProperties>
</file>